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C9BF1">
      <w:pPr>
        <w:spacing w:line="578" w:lineRule="exact"/>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海口市第四人民医院</w:t>
      </w:r>
    </w:p>
    <w:p w14:paraId="1F7E356A">
      <w:pPr>
        <w:spacing w:line="578" w:lineRule="exact"/>
        <w:jc w:val="cente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t>2024年度部门决算公开报告</w:t>
      </w:r>
    </w:p>
    <w:p w14:paraId="6C2B2D3A">
      <w:pPr>
        <w:spacing w:line="578" w:lineRule="exact"/>
        <w:jc w:val="center"/>
        <w:rPr>
          <w:rFonts w:hint="eastAsia" w:ascii="黑体" w:hAnsi="ˎ̥" w:eastAsia="黑体"/>
          <w:b/>
          <w:color w:val="auto"/>
          <w:sz w:val="32"/>
          <w:szCs w:val="32"/>
          <w:highlight w:val="none"/>
        </w:rPr>
      </w:pPr>
    </w:p>
    <w:p w14:paraId="6A8F1018">
      <w:pPr>
        <w:spacing w:line="578" w:lineRule="exact"/>
        <w:jc w:val="center"/>
        <w:rPr>
          <w:rFonts w:hint="eastAsia" w:ascii="黑体" w:hAnsi="黑体" w:eastAsia="黑体" w:cs="黑体"/>
          <w:color w:val="auto"/>
          <w:sz w:val="44"/>
          <w:szCs w:val="44"/>
          <w:highlight w:val="none"/>
        </w:rPr>
      </w:pPr>
      <w:bookmarkStart w:id="0" w:name="_Toc11440_WPSOffice_Type2"/>
      <w:r>
        <w:rPr>
          <w:rFonts w:hint="eastAsia" w:ascii="黑体" w:hAnsi="黑体" w:eastAsia="黑体" w:cs="黑体"/>
          <w:color w:val="auto"/>
          <w:sz w:val="44"/>
          <w:szCs w:val="44"/>
          <w:highlight w:val="none"/>
        </w:rPr>
        <w:t>目  录</w:t>
      </w:r>
    </w:p>
    <w:p w14:paraId="6A2F743B">
      <w:pPr>
        <w:pStyle w:val="15"/>
        <w:tabs>
          <w:tab w:val="right" w:leader="dot" w:pos="8306"/>
        </w:tabs>
        <w:spacing w:line="578" w:lineRule="exact"/>
        <w:rPr>
          <w:rFonts w:hint="eastAsia"/>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_Toc1704_WPSOffice_Level1 </w:instrText>
      </w:r>
      <w:r>
        <w:rPr>
          <w:color w:val="auto"/>
          <w:sz w:val="32"/>
          <w:szCs w:val="32"/>
          <w:highlight w:val="none"/>
        </w:rPr>
        <w:fldChar w:fldCharType="separate"/>
      </w:r>
      <w:r>
        <w:rPr>
          <w:rFonts w:hint="eastAsia" w:ascii="黑体" w:hAnsi="ˎ̥" w:eastAsia="黑体"/>
          <w:color w:val="auto"/>
          <w:sz w:val="32"/>
          <w:szCs w:val="32"/>
          <w:highlight w:val="none"/>
        </w:rPr>
        <w:t>第一部分 基本情况</w:t>
      </w:r>
      <w:r>
        <w:rPr>
          <w:color w:val="auto"/>
          <w:sz w:val="32"/>
          <w:szCs w:val="32"/>
          <w:highlight w:val="none"/>
        </w:rPr>
        <w:tab/>
      </w:r>
      <w:r>
        <w:rPr>
          <w:color w:val="auto"/>
          <w:sz w:val="32"/>
          <w:szCs w:val="32"/>
          <w:highlight w:val="none"/>
        </w:rPr>
        <w:fldChar w:fldCharType="end"/>
      </w:r>
      <w:r>
        <w:rPr>
          <w:rFonts w:hint="eastAsia"/>
          <w:color w:val="auto"/>
          <w:sz w:val="32"/>
          <w:szCs w:val="32"/>
          <w:highlight w:val="none"/>
        </w:rPr>
        <w:t>2</w:t>
      </w:r>
    </w:p>
    <w:p w14:paraId="29CBFE79">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_Toc20274_WPSOffice_Level2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一、部门（单位）职责</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2</w:t>
      </w:r>
    </w:p>
    <w:p w14:paraId="09089809">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_Toc4833_WPSOffice_Level2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二、机构设置</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2</w:t>
      </w:r>
    </w:p>
    <w:p w14:paraId="3B013F23">
      <w:pPr>
        <w:pStyle w:val="15"/>
        <w:tabs>
          <w:tab w:val="right" w:leader="dot" w:pos="8306"/>
        </w:tabs>
        <w:spacing w:line="578" w:lineRule="exact"/>
        <w:rPr>
          <w:rFonts w:hint="eastAsia"/>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_Toc28253_WPSOffice_Level1 </w:instrText>
      </w:r>
      <w:r>
        <w:rPr>
          <w:color w:val="auto"/>
          <w:sz w:val="32"/>
          <w:szCs w:val="32"/>
          <w:highlight w:val="none"/>
        </w:rPr>
        <w:fldChar w:fldCharType="separate"/>
      </w:r>
      <w:r>
        <w:rPr>
          <w:rFonts w:hint="eastAsia" w:ascii="黑体" w:hAnsi="ˎ̥" w:eastAsia="黑体"/>
          <w:color w:val="auto"/>
          <w:sz w:val="32"/>
          <w:szCs w:val="32"/>
          <w:highlight w:val="none"/>
        </w:rPr>
        <w:t xml:space="preserve">第二部分  </w:t>
      </w:r>
      <w:r>
        <w:rPr>
          <w:rFonts w:hint="default" w:ascii="黑体" w:hAnsi="ˎ̥" w:eastAsia="黑体"/>
          <w:color w:val="auto"/>
          <w:sz w:val="32"/>
          <w:szCs w:val="32"/>
          <w:highlight w:val="none"/>
          <w:lang w:val="en-US"/>
        </w:rPr>
        <w:t>2024</w:t>
      </w:r>
      <w:r>
        <w:rPr>
          <w:rFonts w:hint="eastAsia" w:ascii="黑体" w:hAnsi="ˎ̥" w:eastAsia="黑体"/>
          <w:color w:val="auto"/>
          <w:sz w:val="32"/>
          <w:szCs w:val="32"/>
          <w:highlight w:val="none"/>
        </w:rPr>
        <w:t>年度部门决算公开表</w:t>
      </w:r>
      <w:r>
        <w:rPr>
          <w:color w:val="auto"/>
          <w:sz w:val="32"/>
          <w:szCs w:val="32"/>
          <w:highlight w:val="none"/>
        </w:rPr>
        <w:tab/>
      </w:r>
      <w:r>
        <w:rPr>
          <w:color w:val="auto"/>
          <w:sz w:val="32"/>
          <w:szCs w:val="32"/>
          <w:highlight w:val="none"/>
        </w:rPr>
        <w:fldChar w:fldCharType="end"/>
      </w:r>
      <w:r>
        <w:rPr>
          <w:rFonts w:hint="eastAsia"/>
          <w:color w:val="auto"/>
          <w:sz w:val="32"/>
          <w:szCs w:val="32"/>
          <w:highlight w:val="none"/>
        </w:rPr>
        <w:t>2</w:t>
      </w:r>
    </w:p>
    <w:p w14:paraId="6E57563D">
      <w:pPr>
        <w:pStyle w:val="15"/>
        <w:tabs>
          <w:tab w:val="right" w:leader="dot" w:pos="8306"/>
        </w:tabs>
        <w:spacing w:line="578" w:lineRule="exact"/>
        <w:rPr>
          <w:rFonts w:hint="eastAsia"/>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_Toc27590_WPSOffice_Level1 </w:instrText>
      </w:r>
      <w:r>
        <w:rPr>
          <w:color w:val="auto"/>
          <w:sz w:val="32"/>
          <w:szCs w:val="32"/>
          <w:highlight w:val="none"/>
        </w:rPr>
        <w:fldChar w:fldCharType="separate"/>
      </w:r>
      <w:r>
        <w:rPr>
          <w:rFonts w:hint="eastAsia" w:ascii="黑体" w:hAnsi="黑体" w:eastAsia="黑体" w:cs="黑体"/>
          <w:color w:val="auto"/>
          <w:sz w:val="32"/>
          <w:szCs w:val="32"/>
          <w:highlight w:val="none"/>
        </w:rPr>
        <w:t>第三部分</w:t>
      </w:r>
      <w:r>
        <w:rPr>
          <w:rFonts w:hint="eastAsia"/>
          <w:color w:val="auto"/>
          <w:sz w:val="32"/>
          <w:szCs w:val="32"/>
          <w:highlight w:val="none"/>
        </w:rPr>
        <w:t xml:space="preserve">  </w:t>
      </w:r>
      <w:r>
        <w:rPr>
          <w:rFonts w:hint="default" w:ascii="黑体" w:hAnsi="ˎ̥" w:eastAsia="黑体"/>
          <w:color w:val="auto"/>
          <w:sz w:val="32"/>
          <w:szCs w:val="32"/>
          <w:highlight w:val="none"/>
          <w:lang w:val="en-US"/>
        </w:rPr>
        <w:t>2024</w:t>
      </w:r>
      <w:r>
        <w:rPr>
          <w:rFonts w:hint="eastAsia" w:ascii="黑体" w:hAnsi="ˎ̥" w:eastAsia="黑体"/>
          <w:color w:val="auto"/>
          <w:sz w:val="32"/>
          <w:szCs w:val="32"/>
          <w:highlight w:val="none"/>
        </w:rPr>
        <w:t>年度部门决算情况说明</w:t>
      </w:r>
      <w:r>
        <w:rPr>
          <w:color w:val="auto"/>
          <w:sz w:val="32"/>
          <w:szCs w:val="32"/>
          <w:highlight w:val="none"/>
        </w:rPr>
        <w:tab/>
      </w:r>
      <w:r>
        <w:rPr>
          <w:color w:val="auto"/>
          <w:sz w:val="32"/>
          <w:szCs w:val="32"/>
          <w:highlight w:val="none"/>
        </w:rPr>
        <w:fldChar w:fldCharType="end"/>
      </w:r>
      <w:r>
        <w:rPr>
          <w:rFonts w:hint="eastAsia"/>
          <w:color w:val="auto"/>
          <w:sz w:val="32"/>
          <w:szCs w:val="32"/>
          <w:highlight w:val="none"/>
        </w:rPr>
        <w:t>3</w:t>
      </w:r>
    </w:p>
    <w:p w14:paraId="65C40179">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_Toc21737_WPSOffice_Level2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一、收入支出总体情况说明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3</w:t>
      </w:r>
    </w:p>
    <w:p w14:paraId="4BD7D57F">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二、收入决算情况说明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4</w:t>
      </w:r>
    </w:p>
    <w:p w14:paraId="0C54764D">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三、支出决算情况说明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4</w:t>
      </w:r>
    </w:p>
    <w:p w14:paraId="51FC70A3">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四、财政拨款收入支出决算</w:t>
      </w:r>
      <w:r>
        <w:rPr>
          <w:rFonts w:hint="eastAsia" w:ascii="仿宋" w:hAnsi="仿宋" w:eastAsia="仿宋" w:cs="仿宋"/>
          <w:bCs/>
          <w:color w:val="auto"/>
          <w:sz w:val="32"/>
          <w:szCs w:val="32"/>
          <w:highlight w:val="none"/>
          <w:lang w:val="en-US" w:eastAsia="zh-CN"/>
        </w:rPr>
        <w:t>总体</w:t>
      </w:r>
      <w:r>
        <w:rPr>
          <w:rFonts w:hint="eastAsia" w:ascii="仿宋" w:hAnsi="仿宋" w:eastAsia="仿宋" w:cs="仿宋"/>
          <w:bCs/>
          <w:color w:val="auto"/>
          <w:sz w:val="32"/>
          <w:szCs w:val="32"/>
          <w:highlight w:val="none"/>
        </w:rPr>
        <w:t>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4</w:t>
      </w:r>
    </w:p>
    <w:p w14:paraId="7A0C8420">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五、一般公共预算财政拨款支出决算情况说明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5</w:t>
      </w:r>
    </w:p>
    <w:p w14:paraId="0F3513AE">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六、一般公共预算财政拨款基本支出决算情况说明</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6</w:t>
      </w:r>
    </w:p>
    <w:p w14:paraId="14C271AC">
      <w:pPr>
        <w:pStyle w:val="16"/>
        <w:numPr>
          <w:ilvl w:val="0"/>
          <w:numId w:val="1"/>
        </w:numPr>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政府性基金预算财政拨款支出决算情况说明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7</w:t>
      </w:r>
    </w:p>
    <w:p w14:paraId="341B0484">
      <w:pPr>
        <w:pStyle w:val="16"/>
        <w:numPr>
          <w:ilvl w:val="0"/>
          <w:numId w:val="1"/>
        </w:numPr>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国有资本经营预算财政拨款支出决算情况说明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8</w:t>
      </w:r>
    </w:p>
    <w:p w14:paraId="4A5010BD">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九、财政拨款“三公”经费支出决算情况说明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9</w:t>
      </w:r>
    </w:p>
    <w:p w14:paraId="23F091F4">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_Toc19535_WPSOffice_Level2 </w:instrText>
      </w:r>
      <w:r>
        <w:rPr>
          <w:rFonts w:hint="eastAsia" w:ascii="仿宋" w:hAnsi="仿宋" w:eastAsia="仿宋" w:cs="仿宋"/>
          <w:color w:val="auto"/>
          <w:sz w:val="32"/>
          <w:szCs w:val="32"/>
          <w:highlight w:val="none"/>
        </w:rPr>
        <w:fldChar w:fldCharType="separate"/>
      </w:r>
      <w:r>
        <w:rPr>
          <w:rFonts w:hint="eastAsia" w:ascii="仿宋" w:hAnsi="仿宋" w:eastAsia="仿宋" w:cs="仿宋"/>
          <w:bCs/>
          <w:color w:val="auto"/>
          <w:sz w:val="32"/>
          <w:szCs w:val="32"/>
          <w:highlight w:val="none"/>
        </w:rPr>
        <w:t>十、预算绩效情况说明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11</w:t>
      </w:r>
    </w:p>
    <w:p w14:paraId="11226842">
      <w:pPr>
        <w:pStyle w:val="16"/>
        <w:tabs>
          <w:tab w:val="right" w:leader="dot" w:pos="8306"/>
        </w:tabs>
        <w:spacing w:line="578" w:lineRule="exact"/>
        <w:ind w:leftChars="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十一、其他重要事项情况说明</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13</w:t>
      </w:r>
    </w:p>
    <w:p w14:paraId="1704E608">
      <w:pPr>
        <w:pStyle w:val="15"/>
        <w:tabs>
          <w:tab w:val="right" w:leader="dot" w:pos="8306"/>
        </w:tabs>
        <w:spacing w:line="578" w:lineRule="exact"/>
        <w:rPr>
          <w:rFonts w:hint="eastAsia" w:ascii="黑体" w:hAnsi="ˎ̥"/>
          <w:b/>
          <w:color w:val="auto"/>
          <w:sz w:val="32"/>
          <w:szCs w:val="32"/>
          <w:highlight w:val="none"/>
        </w:rPr>
      </w:pPr>
      <w:r>
        <w:rPr>
          <w:color w:val="auto"/>
          <w:sz w:val="32"/>
          <w:szCs w:val="32"/>
          <w:highlight w:val="none"/>
        </w:rPr>
        <w:fldChar w:fldCharType="begin"/>
      </w:r>
      <w:r>
        <w:rPr>
          <w:color w:val="auto"/>
          <w:sz w:val="32"/>
          <w:szCs w:val="32"/>
          <w:highlight w:val="none"/>
        </w:rPr>
        <w:instrText xml:space="preserve"> HYPERLINK \l _Toc15425_WPSOffice_Level1 </w:instrText>
      </w:r>
      <w:r>
        <w:rPr>
          <w:color w:val="auto"/>
          <w:sz w:val="32"/>
          <w:szCs w:val="32"/>
          <w:highlight w:val="none"/>
        </w:rPr>
        <w:fldChar w:fldCharType="separate"/>
      </w:r>
      <w:r>
        <w:rPr>
          <w:rFonts w:hint="eastAsia" w:ascii="黑体" w:hAnsi="ˎ̥" w:eastAsia="黑体"/>
          <w:color w:val="auto"/>
          <w:sz w:val="32"/>
          <w:szCs w:val="32"/>
          <w:highlight w:val="none"/>
        </w:rPr>
        <w:t>第四部分  名词解释</w:t>
      </w:r>
      <w:r>
        <w:rPr>
          <w:color w:val="auto"/>
          <w:sz w:val="32"/>
          <w:szCs w:val="32"/>
          <w:highlight w:val="none"/>
        </w:rPr>
        <w:tab/>
      </w:r>
      <w:bookmarkStart w:id="1" w:name="_Toc15425_WPSOffice_Level1Page"/>
      <w:r>
        <w:rPr>
          <w:color w:val="auto"/>
          <w:sz w:val="32"/>
          <w:szCs w:val="32"/>
          <w:highlight w:val="none"/>
        </w:rPr>
        <w:t>1</w:t>
      </w:r>
      <w:bookmarkEnd w:id="1"/>
      <w:r>
        <w:rPr>
          <w:color w:val="auto"/>
          <w:sz w:val="32"/>
          <w:szCs w:val="32"/>
          <w:highlight w:val="none"/>
        </w:rPr>
        <w:fldChar w:fldCharType="end"/>
      </w:r>
      <w:bookmarkEnd w:id="0"/>
      <w:r>
        <w:rPr>
          <w:rFonts w:hint="eastAsia"/>
          <w:color w:val="auto"/>
          <w:sz w:val="32"/>
          <w:szCs w:val="32"/>
          <w:highlight w:val="none"/>
        </w:rPr>
        <w:t>5</w:t>
      </w:r>
    </w:p>
    <w:p w14:paraId="4EC8D6DA">
      <w:pPr>
        <w:spacing w:line="578" w:lineRule="exact"/>
        <w:jc w:val="both"/>
        <w:rPr>
          <w:rFonts w:hint="eastAsia" w:ascii="黑体" w:hAnsi="ˎ̥" w:eastAsia="黑体"/>
          <w:color w:val="auto"/>
          <w:sz w:val="32"/>
          <w:szCs w:val="32"/>
          <w:highlight w:val="none"/>
        </w:rPr>
      </w:pPr>
      <w:bookmarkStart w:id="2" w:name="_Toc10049_WPSOffice_Level1"/>
      <w:bookmarkStart w:id="3" w:name="_Toc22941_WPSOffice_Level1"/>
      <w:bookmarkStart w:id="4" w:name="_Toc32433_WPSOffice_Level1"/>
      <w:bookmarkStart w:id="5" w:name="_Toc1704_WPSOffice_Level1"/>
      <w:bookmarkStart w:id="6" w:name="_Toc23465_WPSOffice_Level1"/>
      <w:bookmarkStart w:id="7" w:name="_Toc10720_WPSOffice_Level1"/>
      <w:bookmarkStart w:id="8" w:name="_Toc24238_WPSOffice_Level2"/>
      <w:bookmarkStart w:id="9" w:name="_Toc20274_WPSOffice_Level2"/>
      <w:bookmarkStart w:id="10" w:name="_Toc20205_WPSOffice_Level2"/>
      <w:bookmarkStart w:id="11" w:name="_Toc26580_WPSOffice_Level2"/>
      <w:bookmarkStart w:id="12" w:name="_Toc14159_WPSOffice_Level2"/>
      <w:bookmarkStart w:id="13" w:name="_Toc32622_WPSOffice_Level2"/>
    </w:p>
    <w:p w14:paraId="13495E08">
      <w:pPr>
        <w:spacing w:line="578" w:lineRule="exact"/>
        <w:jc w:val="center"/>
        <w:rPr>
          <w:rFonts w:hint="eastAsia" w:ascii="黑体" w:hAnsi="ˎ̥" w:eastAsia="黑体"/>
          <w:color w:val="auto"/>
          <w:sz w:val="32"/>
          <w:szCs w:val="32"/>
          <w:highlight w:val="none"/>
        </w:rPr>
      </w:pPr>
      <w:r>
        <w:rPr>
          <w:rFonts w:hint="eastAsia" w:ascii="黑体" w:hAnsi="ˎ̥" w:eastAsia="黑体"/>
          <w:color w:val="auto"/>
          <w:sz w:val="32"/>
          <w:szCs w:val="32"/>
          <w:highlight w:val="none"/>
        </w:rPr>
        <w:t xml:space="preserve">第一部分  </w:t>
      </w:r>
      <w:bookmarkEnd w:id="2"/>
      <w:bookmarkEnd w:id="3"/>
      <w:bookmarkEnd w:id="4"/>
      <w:bookmarkEnd w:id="5"/>
      <w:bookmarkEnd w:id="6"/>
      <w:bookmarkEnd w:id="7"/>
      <w:r>
        <w:rPr>
          <w:rFonts w:hint="eastAsia" w:ascii="黑体" w:hAnsi="ˎ̥" w:eastAsia="黑体"/>
          <w:color w:val="auto"/>
          <w:sz w:val="32"/>
          <w:szCs w:val="32"/>
          <w:highlight w:val="none"/>
        </w:rPr>
        <w:t>基本情况</w:t>
      </w:r>
    </w:p>
    <w:p w14:paraId="59DE4DDD">
      <w:pPr>
        <w:spacing w:line="578" w:lineRule="exact"/>
        <w:ind w:firstLine="640" w:firstLineChars="200"/>
        <w:rPr>
          <w:rFonts w:hint="eastAsia" w:ascii="楷体" w:hAnsi="楷体" w:eastAsia="楷体" w:cs="楷体"/>
          <w:color w:val="auto"/>
          <w:sz w:val="32"/>
          <w:szCs w:val="32"/>
          <w:highlight w:val="none"/>
        </w:rPr>
      </w:pPr>
    </w:p>
    <w:bookmarkEnd w:id="8"/>
    <w:p w14:paraId="4A3D8885">
      <w:pPr>
        <w:numPr>
          <w:ilvl w:val="0"/>
          <w:numId w:val="2"/>
        </w:numPr>
        <w:spacing w:line="578"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单位职责</w:t>
      </w:r>
      <w:bookmarkEnd w:id="9"/>
      <w:bookmarkEnd w:id="10"/>
      <w:bookmarkEnd w:id="11"/>
      <w:bookmarkEnd w:id="12"/>
      <w:bookmarkEnd w:id="13"/>
    </w:p>
    <w:p w14:paraId="0AB04AED">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楷体_GB2312" w:hAnsi="ˎ̥" w:eastAsia="楷体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r>
        <w:rPr>
          <w:rFonts w:hint="eastAsia" w:ascii="楷体_GB2312" w:hAnsi="ˎ̥" w:eastAsia="楷体_GB2312" w:cs="Times New Roman"/>
          <w:color w:val="auto"/>
          <w:sz w:val="32"/>
          <w:szCs w:val="32"/>
          <w:highlight w:val="none"/>
          <w:lang w:val="en-US" w:eastAsia="zh-CN"/>
        </w:rPr>
        <w:t>为人民身体健康提供医疗与预防保健服务</w:t>
      </w:r>
      <w:r>
        <w:rPr>
          <w:rFonts w:hint="eastAsia" w:ascii="楷体_GB2312" w:hAnsi="ˎ̥" w:eastAsia="楷体_GB2312" w:cs="Times New Roman"/>
          <w:color w:val="auto"/>
          <w:sz w:val="32"/>
          <w:szCs w:val="32"/>
          <w:highlight w:val="none"/>
          <w:lang w:val="en-US" w:eastAsia="zh-CN"/>
        </w:rPr>
        <w:t>。</w:t>
      </w:r>
      <w:r>
        <w:rPr>
          <w:rFonts w:hint="eastAsia" w:ascii="楷体_GB2312" w:hAnsi="ˎ̥" w:eastAsia="楷体_GB2312" w:cs="Times New Roman"/>
          <w:color w:val="auto"/>
          <w:sz w:val="32"/>
          <w:szCs w:val="32"/>
          <w:highlight w:val="none"/>
          <w:lang w:val="en-US" w:eastAsia="zh-CN"/>
        </w:rPr>
        <w:t>医疗、常见病多发病护理、恢复期病人康复治疗与护理、预防保健、卫生技术人员培训</w:t>
      </w:r>
      <w:r>
        <w:rPr>
          <w:rFonts w:hint="eastAsia" w:ascii="楷体_GB2312" w:hAnsi="ˎ̥" w:eastAsia="楷体_GB2312" w:cs="Times New Roman"/>
          <w:color w:val="auto"/>
          <w:sz w:val="32"/>
          <w:szCs w:val="32"/>
          <w:highlight w:val="none"/>
          <w:lang w:val="en-US" w:eastAsia="zh-CN"/>
        </w:rPr>
        <w:t>、</w:t>
      </w:r>
      <w:r>
        <w:rPr>
          <w:rFonts w:hint="eastAsia" w:ascii="楷体_GB2312" w:hAnsi="ˎ̥" w:eastAsia="楷体_GB2312" w:cs="Times New Roman"/>
          <w:color w:val="auto"/>
          <w:sz w:val="32"/>
          <w:szCs w:val="32"/>
          <w:highlight w:val="none"/>
          <w:lang w:val="en-US" w:eastAsia="zh-CN"/>
        </w:rPr>
        <w:t>初级卫生保健规划实施、合作医疗组织与管理，本单位已发展成为集医疗、教学</w:t>
      </w:r>
      <w:r>
        <w:rPr>
          <w:rFonts w:hint="eastAsia" w:ascii="楷体_GB2312" w:hAnsi="ˎ̥" w:eastAsia="楷体_GB2312" w:cs="Times New Roman"/>
          <w:color w:val="auto"/>
          <w:sz w:val="32"/>
          <w:szCs w:val="32"/>
          <w:highlight w:val="none"/>
          <w:lang w:val="en-US" w:eastAsia="zh-CN"/>
        </w:rPr>
        <w:t>、</w:t>
      </w:r>
      <w:r>
        <w:rPr>
          <w:rFonts w:hint="eastAsia" w:ascii="楷体_GB2312" w:hAnsi="ˎ̥" w:eastAsia="楷体_GB2312" w:cs="Times New Roman"/>
          <w:color w:val="auto"/>
          <w:sz w:val="32"/>
          <w:szCs w:val="32"/>
          <w:highlight w:val="none"/>
          <w:lang w:val="en-US" w:eastAsia="zh-CN"/>
        </w:rPr>
        <w:t>科研</w:t>
      </w:r>
      <w:r>
        <w:rPr>
          <w:rFonts w:hint="eastAsia" w:ascii="楷体_GB2312" w:hAnsi="ˎ̥" w:eastAsia="楷体_GB2312" w:cs="Times New Roman"/>
          <w:color w:val="auto"/>
          <w:sz w:val="32"/>
          <w:szCs w:val="32"/>
          <w:highlight w:val="none"/>
          <w:lang w:val="en-US" w:eastAsia="zh-CN"/>
        </w:rPr>
        <w:t>、</w:t>
      </w:r>
      <w:r>
        <w:rPr>
          <w:rFonts w:hint="eastAsia" w:ascii="楷体_GB2312" w:hAnsi="ˎ̥" w:eastAsia="楷体_GB2312" w:cs="Times New Roman"/>
          <w:color w:val="auto"/>
          <w:sz w:val="32"/>
          <w:szCs w:val="32"/>
          <w:highlight w:val="none"/>
          <w:lang w:val="en-US" w:eastAsia="zh-CN"/>
        </w:rPr>
        <w:t>预防</w:t>
      </w:r>
      <w:r>
        <w:rPr>
          <w:rFonts w:hint="eastAsia" w:ascii="楷体_GB2312" w:hAnsi="ˎ̥" w:eastAsia="楷体_GB2312" w:cs="Times New Roman"/>
          <w:color w:val="auto"/>
          <w:sz w:val="32"/>
          <w:szCs w:val="32"/>
          <w:highlight w:val="none"/>
          <w:lang w:val="en-US" w:eastAsia="zh-CN"/>
        </w:rPr>
        <w:t>、</w:t>
      </w:r>
      <w:r>
        <w:rPr>
          <w:rFonts w:hint="eastAsia" w:ascii="楷体_GB2312" w:hAnsi="ˎ̥" w:eastAsia="楷体_GB2312" w:cs="Times New Roman"/>
          <w:color w:val="auto"/>
          <w:sz w:val="32"/>
          <w:szCs w:val="32"/>
          <w:highlight w:val="none"/>
          <w:lang w:val="en-US" w:eastAsia="zh-CN"/>
        </w:rPr>
        <w:t>保健为一体的综合性二级甲等综合医院。</w:t>
      </w:r>
    </w:p>
    <w:p w14:paraId="3CF028B3">
      <w:pPr>
        <w:numPr>
          <w:ilvl w:val="0"/>
          <w:numId w:val="0"/>
        </w:numPr>
        <w:spacing w:line="578" w:lineRule="exact"/>
        <w:rPr>
          <w:rFonts w:hint="default" w:ascii="黑体" w:hAnsi="黑体" w:eastAsia="黑体" w:cs="黑体"/>
          <w:color w:val="auto"/>
          <w:sz w:val="32"/>
          <w:szCs w:val="32"/>
          <w:highlight w:val="none"/>
          <w:lang w:val="en-US" w:eastAsia="zh-CN"/>
        </w:rPr>
      </w:pPr>
    </w:p>
    <w:p w14:paraId="0680DACE">
      <w:pPr>
        <w:spacing w:line="578" w:lineRule="exact"/>
        <w:ind w:firstLine="640" w:firstLineChars="200"/>
        <w:rPr>
          <w:rFonts w:hint="eastAsia" w:ascii="黑体" w:hAnsi="黑体" w:eastAsia="黑体" w:cs="黑体"/>
          <w:color w:val="auto"/>
          <w:sz w:val="32"/>
          <w:szCs w:val="32"/>
          <w:highlight w:val="none"/>
        </w:rPr>
      </w:pPr>
      <w:bookmarkStart w:id="14" w:name="_Toc24474_WPSOffice_Level2"/>
      <w:bookmarkStart w:id="15" w:name="_Toc17796_WPSOffice_Level2"/>
      <w:bookmarkStart w:id="16" w:name="_Toc6572_WPSOffice_Level2"/>
      <w:bookmarkStart w:id="17" w:name="_Toc4833_WPSOffice_Level2"/>
      <w:bookmarkStart w:id="18" w:name="_Toc24059_WPSOffice_Level2"/>
      <w:r>
        <w:rPr>
          <w:rFonts w:hint="eastAsia" w:ascii="黑体" w:hAnsi="黑体" w:eastAsia="黑体" w:cs="黑体"/>
          <w:color w:val="auto"/>
          <w:sz w:val="32"/>
          <w:szCs w:val="32"/>
          <w:highlight w:val="none"/>
        </w:rPr>
        <w:t>二、机构设置</w:t>
      </w:r>
      <w:bookmarkEnd w:id="14"/>
      <w:bookmarkEnd w:id="15"/>
      <w:bookmarkEnd w:id="16"/>
      <w:bookmarkEnd w:id="17"/>
      <w:bookmarkEnd w:id="18"/>
    </w:p>
    <w:p w14:paraId="64D88CFC">
      <w:pPr>
        <w:keepNext w:val="0"/>
        <w:keepLines w:val="0"/>
        <w:widowControl/>
        <w:suppressLineNumbers w:val="0"/>
        <w:ind w:firstLine="960" w:firstLineChars="300"/>
        <w:jc w:val="left"/>
        <w:rPr>
          <w:rFonts w:hint="default" w:ascii="楷体_GB2312" w:hAnsi="ˎ̥" w:eastAsia="楷体_GB2312" w:cs="Times New Roman"/>
          <w:color w:val="auto"/>
          <w:sz w:val="32"/>
          <w:szCs w:val="32"/>
          <w:highlight w:val="none"/>
          <w:lang w:val="en-US" w:eastAsia="zh-CN"/>
        </w:rPr>
      </w:pPr>
      <w:bookmarkStart w:id="19" w:name="_Toc6234_WPSOffice_Level1"/>
      <w:bookmarkStart w:id="20" w:name="_Toc30451_WPSOffice_Level1"/>
      <w:bookmarkStart w:id="21" w:name="_Toc8164_WPSOffice_Level1"/>
      <w:bookmarkStart w:id="22" w:name="_Toc28253_WPSOffice_Level1"/>
      <w:bookmarkStart w:id="23" w:name="_Toc30690_WPSOffice_Level1"/>
      <w:bookmarkStart w:id="24" w:name="_Toc15521_WPSOffice_Level1"/>
      <w:bookmarkStart w:id="25" w:name="_Toc6211_WPSOffice_Level2"/>
      <w:bookmarkStart w:id="26" w:name="_Toc4029_WPSOffice_Level2"/>
      <w:bookmarkStart w:id="27" w:name="_Toc11518_WPSOffice_Level2"/>
      <w:bookmarkStart w:id="28" w:name="_Toc32695_WPSOffice_Level2"/>
      <w:bookmarkStart w:id="29" w:name="_Toc32472_WPSOffice_Level2"/>
      <w:bookmarkStart w:id="30" w:name="_Toc8867_WPSOffice_Level2"/>
      <w:r>
        <w:rPr>
          <w:rFonts w:hint="eastAsia" w:ascii="黑体" w:hAnsi="黑体" w:eastAsia="黑体" w:cs="黑体"/>
          <w:color w:val="auto"/>
          <w:sz w:val="32"/>
          <w:szCs w:val="32"/>
          <w:highlight w:val="none"/>
          <w:lang w:val="en-US" w:eastAsia="zh-CN"/>
        </w:rPr>
        <w:t xml:space="preserve"> </w:t>
      </w:r>
      <w:r>
        <w:rPr>
          <w:rFonts w:hint="eastAsia" w:ascii="楷体_GB2312" w:hAnsi="ˎ̥" w:eastAsia="楷体_GB2312" w:cs="Times New Roman"/>
          <w:color w:val="auto"/>
          <w:sz w:val="32"/>
          <w:szCs w:val="32"/>
          <w:highlight w:val="none"/>
          <w:lang w:val="en-US" w:eastAsia="zh-CN"/>
        </w:rPr>
        <w:t>本单位为海口市第四人民医院， 所属二级预算单位，单位性质为事业单位，决算编报类型为单户表，按照政府会计制度填报决算数据。分设椰海总院、宗伯里分院、滨江分院三个院区。业务科室26个，科室名称：心血管内科、神经内科、老年病与内分泌科、呼吸消化内科（腔镜室）、肾内科（血透室）、重症医学科、普通外科（肿瘤科）、骨科、神经外科、妇产科、儿科、康复医学科（疼痛科）、五官科、口腔科、中医科、全科医学科、总院门急诊、分院门急诊、麻醉科（手术室）、放射科、医学影 像科、医学检验科、药剂科、疾病预防控制科、儿童保健科、 健康体检科。职能科室13个，科室名称：党委办公室、院办公室、人力资源办公室、医务科、护理部、计财办公室（价格结算、招标办公室）、审计办公室、后勤办公室、设备办公室（信息办公室）、医保办公室、科教办公室、质量控制科、医院感染管理科。</w:t>
      </w:r>
    </w:p>
    <w:p w14:paraId="623E9D4F">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楷体_GB2312" w:hAnsi="ˎ̥" w:eastAsia="楷体_GB2312" w:cs="Times New Roman"/>
          <w:color w:val="auto"/>
          <w:sz w:val="32"/>
          <w:szCs w:val="32"/>
          <w:highlight w:val="none"/>
          <w:lang w:val="en-US" w:eastAsia="zh-CN"/>
        </w:rPr>
      </w:pPr>
      <w:r>
        <w:rPr>
          <w:rFonts w:hint="eastAsia" w:ascii="楷体_GB2312" w:hAnsi="ˎ̥" w:eastAsia="楷体_GB2312" w:cs="Times New Roman"/>
          <w:color w:val="auto"/>
          <w:sz w:val="32"/>
          <w:szCs w:val="32"/>
          <w:highlight w:val="none"/>
          <w:lang w:val="en-US" w:eastAsia="zh-CN"/>
        </w:rPr>
        <w:t>纳入本套决算编制范围的独立核算单位共 1个。</w:t>
      </w:r>
    </w:p>
    <w:p w14:paraId="5ABA64D5">
      <w:pPr>
        <w:spacing w:line="578" w:lineRule="exact"/>
        <w:jc w:val="center"/>
        <w:rPr>
          <w:rFonts w:hint="eastAsia" w:ascii="黑体" w:hAnsi="ˎ̥" w:eastAsia="黑体"/>
          <w:color w:val="auto"/>
          <w:sz w:val="32"/>
          <w:szCs w:val="32"/>
          <w:highlight w:val="none"/>
        </w:rPr>
      </w:pPr>
      <w:r>
        <w:rPr>
          <w:rFonts w:hint="eastAsia" w:ascii="黑体" w:hAnsi="ˎ̥" w:eastAsia="黑体"/>
          <w:color w:val="auto"/>
          <w:sz w:val="32"/>
          <w:szCs w:val="32"/>
          <w:highlight w:val="none"/>
        </w:rPr>
        <w:t xml:space="preserve">第二部分  </w:t>
      </w:r>
      <w:r>
        <w:rPr>
          <w:rFonts w:hint="default" w:ascii="黑体" w:hAnsi="ˎ̥" w:eastAsia="黑体"/>
          <w:color w:val="auto"/>
          <w:sz w:val="32"/>
          <w:szCs w:val="32"/>
          <w:highlight w:val="none"/>
          <w:lang w:val="en-US"/>
        </w:rPr>
        <w:t>2024</w:t>
      </w:r>
      <w:r>
        <w:rPr>
          <w:rFonts w:hint="eastAsia" w:ascii="黑体" w:hAnsi="ˎ̥" w:eastAsia="黑体"/>
          <w:color w:val="auto"/>
          <w:sz w:val="32"/>
          <w:szCs w:val="32"/>
          <w:highlight w:val="none"/>
        </w:rPr>
        <w:t>年度部门决算公开报表</w:t>
      </w:r>
      <w:bookmarkEnd w:id="19"/>
      <w:bookmarkEnd w:id="20"/>
      <w:bookmarkEnd w:id="21"/>
      <w:bookmarkEnd w:id="22"/>
      <w:bookmarkEnd w:id="23"/>
      <w:bookmarkEnd w:id="24"/>
    </w:p>
    <w:p w14:paraId="1A7D1292">
      <w:pPr>
        <w:spacing w:line="578" w:lineRule="exact"/>
        <w:ind w:firstLine="645"/>
        <w:rPr>
          <w:rFonts w:hint="eastAsia" w:ascii="黑体" w:hAnsi="黑体" w:eastAsia="黑体" w:cs="黑体"/>
          <w:color w:val="auto"/>
          <w:sz w:val="32"/>
          <w:szCs w:val="32"/>
          <w:highlight w:val="none"/>
        </w:rPr>
      </w:pPr>
    </w:p>
    <w:p w14:paraId="4609FEC3">
      <w:pPr>
        <w:spacing w:line="578" w:lineRule="exact"/>
        <w:ind w:firstLine="645"/>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一、收入支出决算公开表</w:t>
      </w:r>
      <w:bookmarkEnd w:id="25"/>
      <w:bookmarkEnd w:id="26"/>
      <w:bookmarkEnd w:id="27"/>
      <w:bookmarkEnd w:id="28"/>
      <w:bookmarkEnd w:id="29"/>
      <w:bookmarkEnd w:id="30"/>
    </w:p>
    <w:p w14:paraId="646AEC68">
      <w:pPr>
        <w:spacing w:line="578" w:lineRule="exact"/>
        <w:ind w:firstLine="645"/>
        <w:rPr>
          <w:rFonts w:hint="eastAsia" w:ascii="黑体" w:hAnsi="黑体" w:eastAsia="黑体" w:cs="黑体"/>
          <w:color w:val="auto"/>
          <w:sz w:val="32"/>
          <w:szCs w:val="32"/>
          <w:highlight w:val="none"/>
        </w:rPr>
      </w:pPr>
      <w:bookmarkStart w:id="31" w:name="_Toc26621_WPSOffice_Level2"/>
      <w:bookmarkStart w:id="32" w:name="_Toc25608_WPSOffice_Level2"/>
      <w:bookmarkStart w:id="33" w:name="_Toc30334_WPSOffice_Level2"/>
      <w:bookmarkStart w:id="34" w:name="_Toc28622_WPSOffice_Level2"/>
      <w:bookmarkStart w:id="35" w:name="_Toc23139_WPSOffice_Level2"/>
      <w:bookmarkStart w:id="36" w:name="_Toc14349_WPSOffice_Level2"/>
      <w:r>
        <w:rPr>
          <w:rFonts w:hint="eastAsia" w:ascii="黑体" w:hAnsi="黑体" w:eastAsia="黑体" w:cs="黑体"/>
          <w:color w:val="auto"/>
          <w:sz w:val="32"/>
          <w:szCs w:val="32"/>
          <w:highlight w:val="none"/>
        </w:rPr>
        <w:t>二、收入决算公开表</w:t>
      </w:r>
      <w:bookmarkEnd w:id="31"/>
      <w:bookmarkEnd w:id="32"/>
      <w:bookmarkEnd w:id="33"/>
      <w:bookmarkEnd w:id="34"/>
      <w:bookmarkEnd w:id="35"/>
      <w:bookmarkEnd w:id="36"/>
      <w:bookmarkStart w:id="37" w:name="_Toc17626_WPSOffice_Level2"/>
      <w:bookmarkStart w:id="38" w:name="_Toc14658_WPSOffice_Level2"/>
      <w:bookmarkStart w:id="39" w:name="_Toc17858_WPSOffice_Level2"/>
      <w:bookmarkStart w:id="40" w:name="_Toc5489_WPSOffice_Level2"/>
      <w:bookmarkStart w:id="41" w:name="_Toc3262_WPSOffice_Level2"/>
      <w:bookmarkStart w:id="42" w:name="_Toc13854_WPSOffice_Level2"/>
    </w:p>
    <w:p w14:paraId="2D43FEAF">
      <w:pPr>
        <w:spacing w:line="578" w:lineRule="exact"/>
        <w:ind w:firstLine="645"/>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三、支出决算公开表</w:t>
      </w:r>
      <w:bookmarkEnd w:id="37"/>
      <w:bookmarkEnd w:id="38"/>
      <w:bookmarkEnd w:id="39"/>
      <w:bookmarkEnd w:id="40"/>
      <w:bookmarkEnd w:id="41"/>
      <w:bookmarkEnd w:id="42"/>
      <w:bookmarkStart w:id="43" w:name="_Toc21415_WPSOffice_Level2"/>
      <w:bookmarkStart w:id="44" w:name="_Toc23493_WPSOffice_Level2"/>
      <w:bookmarkStart w:id="45" w:name="_Toc7988_WPSOffice_Level2"/>
      <w:bookmarkStart w:id="46" w:name="_Toc4265_WPSOffice_Level2"/>
      <w:bookmarkStart w:id="47" w:name="_Toc13701_WPSOffice_Level2"/>
      <w:bookmarkStart w:id="48" w:name="_Toc23591_WPSOffice_Level2"/>
    </w:p>
    <w:p w14:paraId="466CE0B2">
      <w:pPr>
        <w:spacing w:line="578" w:lineRule="exact"/>
        <w:ind w:firstLine="645"/>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四、财政拨款收入支出决算公开表</w:t>
      </w:r>
      <w:bookmarkEnd w:id="43"/>
      <w:bookmarkEnd w:id="44"/>
      <w:bookmarkEnd w:id="45"/>
      <w:bookmarkEnd w:id="46"/>
      <w:bookmarkEnd w:id="47"/>
      <w:bookmarkEnd w:id="48"/>
    </w:p>
    <w:p w14:paraId="1CA1AAB7">
      <w:pPr>
        <w:spacing w:line="578" w:lineRule="exact"/>
        <w:ind w:firstLine="645"/>
        <w:rPr>
          <w:rFonts w:hint="eastAsia" w:ascii="黑体" w:hAnsi="黑体" w:eastAsia="黑体" w:cs="黑体"/>
          <w:color w:val="auto"/>
          <w:sz w:val="32"/>
          <w:szCs w:val="32"/>
          <w:highlight w:val="none"/>
        </w:rPr>
      </w:pPr>
      <w:bookmarkStart w:id="49" w:name="_Toc23829_WPSOffice_Level2"/>
      <w:bookmarkStart w:id="50" w:name="_Toc25166_WPSOffice_Level2"/>
      <w:bookmarkStart w:id="51" w:name="_Toc7879_WPSOffice_Level2"/>
      <w:bookmarkStart w:id="52" w:name="_Toc22783_WPSOffice_Level2"/>
      <w:bookmarkStart w:id="53" w:name="_Toc2158_WPSOffice_Level2"/>
      <w:bookmarkStart w:id="54" w:name="_Toc13516_WPSOffice_Level2"/>
      <w:r>
        <w:rPr>
          <w:rFonts w:hint="eastAsia" w:ascii="黑体" w:hAnsi="黑体" w:eastAsia="黑体" w:cs="黑体"/>
          <w:color w:val="auto"/>
          <w:sz w:val="32"/>
          <w:szCs w:val="32"/>
          <w:highlight w:val="none"/>
        </w:rPr>
        <w:t>五、一般公共预算财政拨款收入支出决算</w:t>
      </w:r>
      <w:bookmarkEnd w:id="49"/>
      <w:bookmarkEnd w:id="50"/>
      <w:bookmarkEnd w:id="51"/>
      <w:bookmarkEnd w:id="52"/>
      <w:r>
        <w:rPr>
          <w:rFonts w:hint="eastAsia" w:ascii="黑体" w:hAnsi="黑体" w:eastAsia="黑体" w:cs="黑体"/>
          <w:color w:val="auto"/>
          <w:sz w:val="32"/>
          <w:szCs w:val="32"/>
          <w:highlight w:val="none"/>
        </w:rPr>
        <w:t>公开表</w:t>
      </w:r>
      <w:bookmarkEnd w:id="53"/>
      <w:bookmarkEnd w:id="54"/>
      <w:bookmarkStart w:id="55" w:name="_Toc17833_WPSOffice_Level2"/>
      <w:bookmarkStart w:id="56" w:name="_Toc25362_WPSOffice_Level2"/>
      <w:bookmarkStart w:id="57" w:name="_Toc8373_WPSOffice_Level2"/>
      <w:bookmarkStart w:id="58" w:name="_Toc17283_WPSOffice_Level2"/>
      <w:bookmarkStart w:id="59" w:name="_Toc2632_WPSOffice_Level2"/>
      <w:bookmarkStart w:id="60" w:name="_Toc5343_WPSOffice_Level2"/>
    </w:p>
    <w:p w14:paraId="163493D2">
      <w:pPr>
        <w:spacing w:line="578" w:lineRule="exact"/>
        <w:ind w:firstLine="645"/>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highlight w:val="none"/>
        </w:rPr>
        <w:t>公开表</w:t>
      </w:r>
    </w:p>
    <w:p w14:paraId="11250B0D">
      <w:pPr>
        <w:spacing w:line="578" w:lineRule="exact"/>
        <w:ind w:left="1118" w:leftChars="304" w:hanging="480" w:hangingChars="150"/>
        <w:rPr>
          <w:rFonts w:hint="eastAsia" w:ascii="黑体" w:hAnsi="黑体" w:eastAsia="黑体" w:cs="黑体"/>
          <w:color w:val="auto"/>
          <w:sz w:val="32"/>
          <w:szCs w:val="32"/>
          <w:highlight w:val="none"/>
        </w:rPr>
      </w:pPr>
      <w:bookmarkStart w:id="61" w:name="_Toc21310_WPSOffice_Level2"/>
      <w:bookmarkStart w:id="62" w:name="_Toc11799_WPSOffice_Level2"/>
      <w:bookmarkStart w:id="63" w:name="_Toc6020_WPSOffice_Level2"/>
      <w:bookmarkStart w:id="64" w:name="_Toc13345_WPSOffice_Level2"/>
      <w:bookmarkStart w:id="65" w:name="_Toc5594_WPSOffice_Level2"/>
      <w:bookmarkStart w:id="66" w:name="_Toc1533_WPSOffice_Level2"/>
      <w:r>
        <w:rPr>
          <w:rFonts w:hint="eastAsia" w:ascii="黑体" w:hAnsi="黑体" w:eastAsia="黑体" w:cs="黑体"/>
          <w:color w:val="auto"/>
          <w:sz w:val="32"/>
          <w:szCs w:val="32"/>
          <w:highlight w:val="none"/>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highlight w:val="none"/>
        </w:rPr>
        <w:t>公开表</w:t>
      </w:r>
    </w:p>
    <w:p w14:paraId="33B6C1DC">
      <w:pPr>
        <w:spacing w:line="578" w:lineRule="exact"/>
        <w:ind w:left="1118" w:leftChars="304" w:hanging="480" w:hangingChars="15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八、国有资本经营预算财政拨款收入支出决算公开表</w:t>
      </w:r>
    </w:p>
    <w:p w14:paraId="6225979D">
      <w:pPr>
        <w:spacing w:line="578" w:lineRule="exact"/>
        <w:ind w:firstLine="640"/>
        <w:rPr>
          <w:rFonts w:hint="eastAsia" w:ascii="黑体" w:hAnsi="黑体" w:eastAsia="黑体" w:cs="黑体"/>
          <w:color w:val="auto"/>
          <w:sz w:val="32"/>
          <w:szCs w:val="32"/>
          <w:highlight w:val="none"/>
        </w:rPr>
      </w:pPr>
      <w:bookmarkStart w:id="67" w:name="_Toc29886_WPSOffice_Level2"/>
      <w:bookmarkStart w:id="68" w:name="_Toc9377_WPSOffice_Level2"/>
      <w:bookmarkStart w:id="69" w:name="_Toc19961_WPSOffice_Level2"/>
      <w:bookmarkStart w:id="70" w:name="_Toc1820_WPSOffice_Level2"/>
      <w:r>
        <w:rPr>
          <w:rFonts w:hint="eastAsia" w:ascii="黑体" w:hAnsi="黑体" w:eastAsia="黑体" w:cs="黑体"/>
          <w:color w:val="auto"/>
          <w:sz w:val="32"/>
          <w:szCs w:val="32"/>
          <w:highlight w:val="none"/>
        </w:rPr>
        <w:t>九、财政拨款“三公”经费支出决算</w:t>
      </w:r>
      <w:bookmarkEnd w:id="67"/>
      <w:bookmarkEnd w:id="68"/>
      <w:bookmarkEnd w:id="69"/>
      <w:bookmarkEnd w:id="70"/>
      <w:r>
        <w:rPr>
          <w:rFonts w:hint="eastAsia" w:ascii="黑体" w:hAnsi="黑体" w:eastAsia="黑体" w:cs="黑体"/>
          <w:color w:val="auto"/>
          <w:sz w:val="32"/>
          <w:szCs w:val="32"/>
          <w:highlight w:val="none"/>
        </w:rPr>
        <w:t>公开表</w:t>
      </w:r>
    </w:p>
    <w:p w14:paraId="752E8721">
      <w:pPr>
        <w:spacing w:line="578" w:lineRule="exact"/>
        <w:ind w:firstLine="640"/>
        <w:rPr>
          <w:rFonts w:hint="eastAsia" w:ascii="仿宋" w:hAnsi="仿宋" w:eastAsia="仿宋" w:cs="仿宋"/>
          <w:color w:val="auto"/>
          <w:w w:val="100"/>
          <w:sz w:val="32"/>
          <w:szCs w:val="32"/>
          <w:highlight w:val="none"/>
        </w:rPr>
      </w:pPr>
      <w:r>
        <w:rPr>
          <w:rFonts w:hint="eastAsia" w:ascii="仿宋" w:hAnsi="仿宋" w:eastAsia="仿宋" w:cs="仿宋"/>
          <w:color w:val="auto"/>
          <w:w w:val="100"/>
          <w:sz w:val="32"/>
          <w:szCs w:val="32"/>
          <w:highlight w:val="none"/>
        </w:rPr>
        <w:t xml:space="preserve">以上报表见附件1。   </w:t>
      </w:r>
    </w:p>
    <w:p w14:paraId="5B482E07">
      <w:pPr>
        <w:spacing w:line="578" w:lineRule="exact"/>
        <w:rPr>
          <w:rFonts w:hint="eastAsia" w:ascii="黑体" w:hAnsi="黑体" w:eastAsia="黑体" w:cs="黑体"/>
          <w:color w:val="auto"/>
          <w:sz w:val="32"/>
          <w:szCs w:val="32"/>
          <w:highlight w:val="none"/>
        </w:rPr>
      </w:pPr>
    </w:p>
    <w:p w14:paraId="31BF6332">
      <w:pPr>
        <w:spacing w:line="578" w:lineRule="exact"/>
        <w:jc w:val="center"/>
        <w:rPr>
          <w:rFonts w:hint="eastAsia" w:ascii="黑体" w:hAnsi="ˎ̥" w:eastAsia="黑体"/>
          <w:color w:val="auto"/>
          <w:sz w:val="32"/>
          <w:szCs w:val="32"/>
          <w:highlight w:val="none"/>
        </w:rPr>
      </w:pPr>
      <w:bookmarkStart w:id="71" w:name="_Toc28629_WPSOffice_Level1"/>
      <w:bookmarkStart w:id="72" w:name="_Toc27590_WPSOffice_Level1"/>
      <w:bookmarkStart w:id="73" w:name="_Toc4402_WPSOffice_Level1"/>
      <w:bookmarkStart w:id="74" w:name="_Toc29683_WPSOffice_Level1"/>
      <w:bookmarkStart w:id="75" w:name="_Toc16686_WPSOffice_Level1"/>
      <w:bookmarkStart w:id="76" w:name="_Toc31264_WPSOffice_Level1"/>
      <w:r>
        <w:rPr>
          <w:rFonts w:hint="eastAsia" w:ascii="黑体" w:hAnsi="ˎ̥" w:eastAsia="黑体"/>
          <w:color w:val="auto"/>
          <w:sz w:val="32"/>
          <w:szCs w:val="32"/>
          <w:highlight w:val="none"/>
        </w:rPr>
        <w:t xml:space="preserve">第三部分  </w:t>
      </w:r>
      <w:r>
        <w:rPr>
          <w:rFonts w:hint="default" w:ascii="黑体" w:hAnsi="ˎ̥" w:eastAsia="黑体"/>
          <w:color w:val="auto"/>
          <w:sz w:val="32"/>
          <w:szCs w:val="32"/>
          <w:highlight w:val="none"/>
          <w:lang w:val="en-US"/>
        </w:rPr>
        <w:t>2024</w:t>
      </w:r>
      <w:r>
        <w:rPr>
          <w:rFonts w:hint="eastAsia" w:ascii="黑体" w:hAnsi="ˎ̥" w:eastAsia="黑体"/>
          <w:color w:val="auto"/>
          <w:sz w:val="32"/>
          <w:szCs w:val="32"/>
          <w:highlight w:val="none"/>
        </w:rPr>
        <w:t>年度部门决算情况说明</w:t>
      </w:r>
      <w:bookmarkEnd w:id="71"/>
      <w:bookmarkEnd w:id="72"/>
      <w:bookmarkEnd w:id="73"/>
      <w:bookmarkEnd w:id="74"/>
      <w:bookmarkEnd w:id="75"/>
      <w:bookmarkEnd w:id="76"/>
    </w:p>
    <w:p w14:paraId="0108672B">
      <w:pPr>
        <w:spacing w:line="578" w:lineRule="exact"/>
        <w:jc w:val="center"/>
        <w:rPr>
          <w:rFonts w:hint="eastAsia" w:ascii="黑体" w:hAnsi="ˎ̥" w:eastAsia="黑体"/>
          <w:color w:val="auto"/>
          <w:sz w:val="32"/>
          <w:szCs w:val="32"/>
          <w:highlight w:val="none"/>
        </w:rPr>
      </w:pPr>
    </w:p>
    <w:p w14:paraId="2307295F">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lang w:eastAsia="zh-CN"/>
        </w:rPr>
      </w:pPr>
      <w:r>
        <w:rPr>
          <w:rFonts w:hint="eastAsia" w:ascii="黑体" w:hAnsi="黑体" w:eastAsia="黑体" w:cs="黑体"/>
          <w:bCs/>
          <w:color w:val="auto"/>
          <w:sz w:val="32"/>
          <w:szCs w:val="32"/>
          <w:highlight w:val="none"/>
        </w:rPr>
        <w:t>收入支出总体情况说明</w:t>
      </w:r>
      <w:r>
        <w:rPr>
          <w:rFonts w:hint="eastAsia" w:ascii="黑体" w:hAnsi="黑体" w:eastAsia="黑体" w:cs="黑体"/>
          <w:bCs/>
          <w:color w:val="auto"/>
          <w:sz w:val="32"/>
          <w:szCs w:val="32"/>
          <w:highlight w:val="none"/>
        </w:rPr>
        <w:br w:type="textWrapping"/>
      </w:r>
      <w:r>
        <w:rPr>
          <w:rFonts w:hint="eastAsia" w:ascii="楷体_GB2312" w:hAnsi="ˎ̥" w:eastAsia="楷体_GB2312"/>
          <w:color w:val="auto"/>
          <w:sz w:val="32"/>
          <w:szCs w:val="32"/>
          <w:highlight w:val="none"/>
        </w:rPr>
        <w:t xml:space="preserve">    </w:t>
      </w: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年度收入总计</w:t>
      </w:r>
      <w:r>
        <w:rPr>
          <w:rFonts w:hint="default" w:ascii="仿宋_GB2312" w:hAnsi="ˎ̥" w:eastAsia="仿宋_GB2312"/>
          <w:color w:val="auto"/>
          <w:sz w:val="32"/>
          <w:szCs w:val="32"/>
          <w:highlight w:val="none"/>
          <w:lang w:val="en-US"/>
        </w:rPr>
        <w:t>34,598.25</w:t>
      </w:r>
      <w:r>
        <w:rPr>
          <w:rFonts w:hint="eastAsia" w:ascii="仿宋_GB2312" w:hAnsi="ˎ̥" w:eastAsia="仿宋_GB2312"/>
          <w:color w:val="auto"/>
          <w:sz w:val="32"/>
          <w:szCs w:val="32"/>
          <w:highlight w:val="none"/>
        </w:rPr>
        <w:t>万元，支出总计</w:t>
      </w:r>
      <w:r>
        <w:rPr>
          <w:rFonts w:hint="default" w:ascii="仿宋_GB2312" w:hAnsi="ˎ̥" w:eastAsia="仿宋_GB2312"/>
          <w:color w:val="auto"/>
          <w:sz w:val="32"/>
          <w:szCs w:val="32"/>
          <w:highlight w:val="none"/>
          <w:lang w:val="en-US"/>
        </w:rPr>
        <w:t>34,598.25</w:t>
      </w:r>
      <w:r>
        <w:rPr>
          <w:rFonts w:hint="eastAsia" w:ascii="仿宋_GB2312" w:hAnsi="ˎ̥" w:eastAsia="仿宋_GB2312"/>
          <w:color w:val="auto"/>
          <w:sz w:val="32"/>
          <w:szCs w:val="32"/>
          <w:highlight w:val="none"/>
        </w:rPr>
        <w:t>万元，</w:t>
      </w:r>
      <w:r>
        <w:rPr>
          <w:rFonts w:hint="eastAsia" w:ascii="楷体_GB2312" w:hAnsi="ˎ̥" w:eastAsia="楷体_GB2312"/>
          <w:color w:val="auto"/>
          <w:sz w:val="32"/>
          <w:szCs w:val="32"/>
          <w:highlight w:val="none"/>
        </w:rPr>
        <w:t xml:space="preserve"> </w:t>
      </w:r>
      <w:r>
        <w:rPr>
          <w:rFonts w:hint="eastAsia" w:ascii="仿宋_GB2312" w:hAnsi="ˎ̥" w:eastAsia="仿宋_GB2312"/>
          <w:color w:val="auto"/>
          <w:sz w:val="32"/>
          <w:szCs w:val="32"/>
          <w:highlight w:val="none"/>
        </w:rPr>
        <w:t>202</w:t>
      </w:r>
      <w:r>
        <w:rPr>
          <w:rFonts w:ascii="仿宋_GB2312" w:hAnsi="ˎ̥" w:eastAsia="仿宋_GB2312"/>
          <w:color w:val="auto"/>
          <w:sz w:val="32"/>
          <w:szCs w:val="32"/>
          <w:highlight w:val="none"/>
        </w:rPr>
        <w:t>3</w:t>
      </w:r>
      <w:r>
        <w:rPr>
          <w:rFonts w:hint="eastAsia" w:ascii="仿宋_GB2312" w:hAnsi="ˎ̥" w:eastAsia="仿宋_GB2312"/>
          <w:color w:val="auto"/>
          <w:sz w:val="32"/>
          <w:szCs w:val="32"/>
          <w:highlight w:val="none"/>
        </w:rPr>
        <w:t>年度收入总计</w:t>
      </w:r>
      <w:r>
        <w:rPr>
          <w:rFonts w:hint="default" w:ascii="仿宋_GB2312" w:hAnsi="ˎ̥" w:eastAsia="仿宋_GB2312"/>
          <w:color w:val="auto"/>
          <w:sz w:val="32"/>
          <w:szCs w:val="32"/>
          <w:highlight w:val="none"/>
          <w:lang w:val="en-US"/>
        </w:rPr>
        <w:t>27,240.21</w:t>
      </w:r>
      <w:r>
        <w:rPr>
          <w:rFonts w:hint="eastAsia" w:ascii="仿宋_GB2312" w:hAnsi="ˎ̥" w:eastAsia="仿宋_GB2312"/>
          <w:color w:val="auto"/>
          <w:sz w:val="32"/>
          <w:szCs w:val="32"/>
          <w:highlight w:val="none"/>
        </w:rPr>
        <w:t>万元，支出总计</w:t>
      </w:r>
      <w:r>
        <w:rPr>
          <w:rFonts w:hint="default" w:ascii="仿宋_GB2312" w:hAnsi="ˎ̥" w:eastAsia="仿宋_GB2312"/>
          <w:color w:val="auto"/>
          <w:sz w:val="32"/>
          <w:szCs w:val="32"/>
          <w:highlight w:val="none"/>
          <w:lang w:val="en-US"/>
        </w:rPr>
        <w:t>27,240.21</w:t>
      </w:r>
      <w:r>
        <w:rPr>
          <w:rFonts w:hint="eastAsia" w:ascii="仿宋_GB2312" w:hAnsi="ˎ̥" w:eastAsia="仿宋_GB2312"/>
          <w:color w:val="auto"/>
          <w:sz w:val="32"/>
          <w:szCs w:val="32"/>
          <w:highlight w:val="none"/>
        </w:rPr>
        <w:t>万元，与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年度相比，收入</w:t>
      </w:r>
      <w:r>
        <w:rPr>
          <w:rFonts w:hint="eastAsia" w:ascii="仿宋_GB2312" w:hAnsi="ˎ̥" w:eastAsia="仿宋_GB2312"/>
          <w:color w:val="auto"/>
          <w:sz w:val="32"/>
          <w:szCs w:val="32"/>
          <w:highlight w:val="none"/>
          <w:lang w:eastAsia="zh-CN"/>
        </w:rPr>
        <w:t>总计增加</w:t>
      </w:r>
      <w:r>
        <w:rPr>
          <w:rFonts w:hint="eastAsia" w:ascii="仿宋_GB2312" w:hAnsi="ˎ̥" w:eastAsia="仿宋_GB2312"/>
          <w:color w:val="auto"/>
          <w:sz w:val="32"/>
          <w:szCs w:val="32"/>
          <w:highlight w:val="none"/>
          <w:lang w:val="en-US" w:eastAsia="zh-CN"/>
        </w:rPr>
        <w:t>7358.04万元</w:t>
      </w:r>
      <w:r>
        <w:rPr>
          <w:rFonts w:hint="eastAsia" w:ascii="仿宋_GB2312" w:hAnsi="ˎ̥" w:eastAsia="仿宋_GB2312"/>
          <w:color w:val="auto"/>
          <w:sz w:val="32"/>
          <w:szCs w:val="32"/>
          <w:highlight w:val="none"/>
        </w:rPr>
        <w:t>、支出总计增加</w:t>
      </w:r>
      <w:r>
        <w:rPr>
          <w:rFonts w:hint="eastAsia" w:ascii="仿宋_GB2312" w:hAnsi="ˎ̥" w:eastAsia="仿宋_GB2312"/>
          <w:color w:val="auto"/>
          <w:sz w:val="32"/>
          <w:szCs w:val="32"/>
          <w:highlight w:val="none"/>
          <w:lang w:val="en-US" w:eastAsia="zh-CN"/>
        </w:rPr>
        <w:t>7358.04</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27.01</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eastAsia="zh-CN"/>
        </w:rPr>
        <w:t>椰海院区二期医疗设备购置。</w:t>
      </w:r>
    </w:p>
    <w:p w14:paraId="05B8AFDA">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w:t>
      </w:r>
      <w:r>
        <w:rPr>
          <w:rFonts w:ascii="楷体" w:hAnsi="楷体" w:eastAsia="楷体" w:cs="楷体"/>
          <w:color w:val="auto"/>
          <w:sz w:val="32"/>
          <w:szCs w:val="32"/>
          <w:highlight w:val="none"/>
        </w:rPr>
        <w:t>）</w:t>
      </w:r>
      <w:r>
        <w:rPr>
          <w:rFonts w:hint="eastAsia" w:ascii="楷体" w:hAnsi="楷体" w:eastAsia="楷体" w:cs="楷体"/>
          <w:color w:val="auto"/>
          <w:sz w:val="32"/>
          <w:szCs w:val="32"/>
          <w:highlight w:val="none"/>
        </w:rPr>
        <w:t>收入</w:t>
      </w:r>
      <w:r>
        <w:rPr>
          <w:rFonts w:ascii="楷体" w:hAnsi="楷体" w:eastAsia="楷体" w:cs="楷体"/>
          <w:color w:val="auto"/>
          <w:sz w:val="32"/>
          <w:szCs w:val="32"/>
          <w:highlight w:val="none"/>
        </w:rPr>
        <w:t>总计</w:t>
      </w:r>
      <w:r>
        <w:rPr>
          <w:rFonts w:hint="eastAsia" w:ascii="楷体" w:hAnsi="楷体" w:eastAsia="楷体" w:cs="楷体"/>
          <w:color w:val="auto"/>
          <w:sz w:val="32"/>
          <w:szCs w:val="32"/>
          <w:highlight w:val="none"/>
        </w:rPr>
        <w:t>主要</w:t>
      </w:r>
      <w:r>
        <w:rPr>
          <w:rFonts w:ascii="楷体" w:hAnsi="楷体" w:eastAsia="楷体" w:cs="楷体"/>
          <w:color w:val="auto"/>
          <w:sz w:val="32"/>
          <w:szCs w:val="32"/>
          <w:highlight w:val="none"/>
        </w:rPr>
        <w:t>构成</w:t>
      </w:r>
    </w:p>
    <w:p w14:paraId="596A4F3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本年</w:t>
      </w:r>
      <w:r>
        <w:rPr>
          <w:rFonts w:ascii="仿宋_GB2312" w:hAnsi="ˎ̥" w:eastAsia="仿宋_GB2312"/>
          <w:color w:val="auto"/>
          <w:sz w:val="32"/>
          <w:szCs w:val="32"/>
          <w:highlight w:val="none"/>
        </w:rPr>
        <w:t>收入</w:t>
      </w:r>
      <w:r>
        <w:rPr>
          <w:rFonts w:hint="default" w:ascii="仿宋_GB2312" w:hAnsi="ˎ̥" w:eastAsia="仿宋_GB2312"/>
          <w:color w:val="auto"/>
          <w:sz w:val="32"/>
          <w:szCs w:val="32"/>
          <w:highlight w:val="none"/>
          <w:lang w:val="en-US"/>
        </w:rPr>
        <w:t>34,598.25</w:t>
      </w:r>
      <w:r>
        <w:rPr>
          <w:rFonts w:hint="eastAsia" w:ascii="仿宋_GB2312" w:hAnsi="ˎ̥" w:eastAsia="仿宋_GB2312"/>
          <w:color w:val="auto"/>
          <w:sz w:val="32"/>
          <w:szCs w:val="32"/>
          <w:highlight w:val="none"/>
        </w:rPr>
        <w:t>万元。</w:t>
      </w:r>
    </w:p>
    <w:p w14:paraId="7550933D">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lang w:eastAsia="zh-CN"/>
        </w:rPr>
      </w:pPr>
      <w:r>
        <w:rPr>
          <w:rFonts w:hint="eastAsia" w:ascii="仿宋_GB2312" w:hAnsi="ˎ̥" w:eastAsia="仿宋_GB2312"/>
          <w:color w:val="auto"/>
          <w:sz w:val="32"/>
          <w:szCs w:val="32"/>
          <w:highlight w:val="none"/>
        </w:rPr>
        <w:t>使用非财政拨款结余</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万元，较</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年度决算数增加</w:t>
      </w:r>
      <w:r>
        <w:rPr>
          <w:rFonts w:hint="eastAsia" w:ascii="仿宋_GB2312" w:hAnsi="ˎ̥" w:eastAsia="仿宋_GB2312"/>
          <w:color w:val="auto"/>
          <w:sz w:val="32"/>
          <w:szCs w:val="32"/>
          <w:highlight w:val="none"/>
          <w:lang w:val="en-US" w:eastAsia="zh-CN"/>
        </w:rPr>
        <w:t>7358.04</w:t>
      </w:r>
      <w:r>
        <w:rPr>
          <w:rFonts w:hint="eastAsia" w:ascii="仿宋_GB2312" w:hAnsi="ˎ̥" w:eastAsia="仿宋_GB2312"/>
          <w:color w:val="auto"/>
          <w:sz w:val="32"/>
          <w:szCs w:val="32"/>
          <w:highlight w:val="none"/>
        </w:rPr>
        <w:t>万元，主要原因是</w:t>
      </w:r>
      <w:r>
        <w:rPr>
          <w:rFonts w:hint="eastAsia" w:ascii="仿宋_GB2312" w:hAnsi="ˎ̥" w:eastAsia="仿宋_GB2312"/>
          <w:color w:val="auto"/>
          <w:sz w:val="32"/>
          <w:szCs w:val="32"/>
          <w:highlight w:val="none"/>
          <w:lang w:eastAsia="zh-CN"/>
        </w:rPr>
        <w:t>椰海院区收入增加。</w:t>
      </w:r>
      <w:r>
        <w:rPr>
          <w:rFonts w:hint="eastAsia" w:ascii="仿宋_GB2312" w:hAnsi="ˎ̥" w:eastAsia="仿宋_GB2312"/>
          <w:color w:val="auto"/>
          <w:sz w:val="32"/>
          <w:szCs w:val="32"/>
          <w:highlight w:val="none"/>
        </w:rPr>
        <w:t>年初结转结余</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p>
    <w:p w14:paraId="74FADFF8">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lang w:eastAsia="zh-CN"/>
        </w:rPr>
      </w:pPr>
      <w:r>
        <w:rPr>
          <w:rFonts w:hint="eastAsia" w:ascii="楷体" w:hAnsi="楷体" w:eastAsia="楷体" w:cs="楷体"/>
          <w:color w:val="auto"/>
          <w:sz w:val="32"/>
          <w:szCs w:val="32"/>
          <w:highlight w:val="none"/>
        </w:rPr>
        <w:t>（二</w:t>
      </w:r>
      <w:r>
        <w:rPr>
          <w:rFonts w:ascii="楷体" w:hAnsi="楷体" w:eastAsia="楷体" w:cs="楷体"/>
          <w:color w:val="auto"/>
          <w:sz w:val="32"/>
          <w:szCs w:val="32"/>
          <w:highlight w:val="none"/>
        </w:rPr>
        <w:t>）</w:t>
      </w:r>
      <w:r>
        <w:rPr>
          <w:rFonts w:hint="eastAsia" w:ascii="楷体" w:hAnsi="楷体" w:eastAsia="楷体" w:cs="楷体"/>
          <w:color w:val="auto"/>
          <w:sz w:val="32"/>
          <w:szCs w:val="32"/>
          <w:highlight w:val="none"/>
        </w:rPr>
        <w:t>支出</w:t>
      </w:r>
      <w:r>
        <w:rPr>
          <w:rFonts w:ascii="楷体" w:hAnsi="楷体" w:eastAsia="楷体" w:cs="楷体"/>
          <w:color w:val="auto"/>
          <w:sz w:val="32"/>
          <w:szCs w:val="32"/>
          <w:highlight w:val="none"/>
        </w:rPr>
        <w:t>总计</w:t>
      </w:r>
      <w:r>
        <w:rPr>
          <w:rFonts w:hint="eastAsia" w:ascii="楷体" w:hAnsi="楷体" w:eastAsia="楷体" w:cs="楷体"/>
          <w:color w:val="auto"/>
          <w:sz w:val="32"/>
          <w:szCs w:val="32"/>
          <w:highlight w:val="none"/>
        </w:rPr>
        <w:t>主要</w:t>
      </w:r>
      <w:r>
        <w:rPr>
          <w:rFonts w:ascii="楷体" w:hAnsi="楷体" w:eastAsia="楷体" w:cs="楷体"/>
          <w:color w:val="auto"/>
          <w:sz w:val="32"/>
          <w:szCs w:val="32"/>
          <w:highlight w:val="none"/>
        </w:rPr>
        <w:t>构成</w:t>
      </w:r>
    </w:p>
    <w:p w14:paraId="788E8B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本年支出</w:t>
      </w:r>
      <w:r>
        <w:rPr>
          <w:rFonts w:hint="default" w:ascii="仿宋_GB2312" w:hAnsi="ˎ̥" w:eastAsia="仿宋_GB2312"/>
          <w:color w:val="auto"/>
          <w:sz w:val="32"/>
          <w:szCs w:val="32"/>
          <w:highlight w:val="none"/>
          <w:lang w:val="en-US"/>
        </w:rPr>
        <w:t>34,598.25</w:t>
      </w:r>
      <w:r>
        <w:rPr>
          <w:rFonts w:hint="eastAsia" w:ascii="仿宋_GB2312" w:hAnsi="ˎ̥" w:eastAsia="仿宋_GB2312"/>
          <w:color w:val="auto"/>
          <w:sz w:val="32"/>
          <w:szCs w:val="32"/>
          <w:highlight w:val="none"/>
        </w:rPr>
        <w:t>万元。</w:t>
      </w:r>
    </w:p>
    <w:p w14:paraId="5ABFB0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结余分配</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万元，较</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年度决算数增加</w:t>
      </w:r>
      <w:r>
        <w:rPr>
          <w:rFonts w:hint="eastAsia" w:ascii="仿宋_GB2312" w:hAnsi="ˎ̥" w:eastAsia="仿宋_GB2312"/>
          <w:color w:val="auto"/>
          <w:sz w:val="32"/>
          <w:szCs w:val="32"/>
          <w:highlight w:val="none"/>
          <w:lang w:val="en-US" w:eastAsia="zh-CN"/>
        </w:rPr>
        <w:t>7358.04</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27.01</w:t>
      </w:r>
      <w:r>
        <w:rPr>
          <w:rFonts w:hint="eastAsia"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eastAsia="zh-CN"/>
        </w:rPr>
        <w:t>椰海院区二期医疗设备购置</w:t>
      </w:r>
      <w:r>
        <w:rPr>
          <w:rFonts w:hint="eastAsia" w:ascii="仿宋_GB2312" w:hAnsi="ˎ̥" w:eastAsia="仿宋_GB2312"/>
          <w:color w:val="auto"/>
          <w:sz w:val="32"/>
          <w:szCs w:val="32"/>
          <w:highlight w:val="none"/>
        </w:rPr>
        <w:t>。年末结转结余</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p>
    <w:p w14:paraId="0F317C3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黑体" w:hAnsi="黑体" w:eastAsia="黑体" w:cs="黑体"/>
          <w:bCs/>
          <w:color w:val="auto"/>
          <w:sz w:val="32"/>
          <w:szCs w:val="32"/>
          <w:highlight w:val="none"/>
        </w:rPr>
        <w:t>二、收入决算情况说明</w:t>
      </w:r>
      <w:r>
        <w:rPr>
          <w:rFonts w:hint="eastAsia" w:ascii="黑体" w:hAnsi="黑体" w:eastAsia="黑体" w:cs="黑体"/>
          <w:bCs/>
          <w:color w:val="auto"/>
          <w:sz w:val="32"/>
          <w:szCs w:val="32"/>
          <w:highlight w:val="none"/>
        </w:rPr>
        <w:br w:type="textWrapping"/>
      </w:r>
      <w:r>
        <w:rPr>
          <w:rFonts w:hint="eastAsia" w:ascii="仿宋_GB2312" w:hAnsi="ˎ̥" w:eastAsia="仿宋_GB2312"/>
          <w:color w:val="auto"/>
          <w:sz w:val="32"/>
          <w:szCs w:val="32"/>
          <w:highlight w:val="none"/>
        </w:rPr>
        <w:t xml:space="preserve">    本年收入</w:t>
      </w:r>
      <w:r>
        <w:rPr>
          <w:rFonts w:hint="default" w:ascii="仿宋_GB2312" w:hAnsi="ˎ̥" w:eastAsia="仿宋_GB2312"/>
          <w:color w:val="auto"/>
          <w:sz w:val="32"/>
          <w:szCs w:val="32"/>
          <w:highlight w:val="none"/>
          <w:lang w:val="en-US"/>
        </w:rPr>
        <w:t>34,598.25</w:t>
      </w:r>
      <w:r>
        <w:rPr>
          <w:rFonts w:hint="eastAsia" w:ascii="仿宋_GB2312" w:hAnsi="ˎ̥" w:eastAsia="仿宋_GB2312"/>
          <w:color w:val="auto"/>
          <w:sz w:val="32"/>
          <w:szCs w:val="32"/>
          <w:highlight w:val="none"/>
        </w:rPr>
        <w:t>万元，其中：财政拨款收入</w:t>
      </w:r>
      <w:r>
        <w:rPr>
          <w:rFonts w:hint="default" w:ascii="仿宋_GB2312" w:hAnsi="ˎ̥" w:eastAsia="仿宋_GB2312"/>
          <w:color w:val="auto"/>
          <w:sz w:val="32"/>
          <w:szCs w:val="32"/>
          <w:highlight w:val="none"/>
          <w:lang w:val="en-US"/>
        </w:rPr>
        <w:t>12,946.43</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37.42</w:t>
      </w:r>
      <w:r>
        <w:rPr>
          <w:rFonts w:hint="eastAsia" w:ascii="仿宋_GB2312" w:hAnsi="ˎ̥" w:eastAsia="仿宋_GB2312"/>
          <w:color w:val="auto"/>
          <w:sz w:val="32"/>
          <w:szCs w:val="32"/>
          <w:highlight w:val="none"/>
        </w:rPr>
        <w:t>%；上级补助收入</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%；事业收入</w:t>
      </w:r>
      <w:r>
        <w:rPr>
          <w:rFonts w:hint="default" w:ascii="仿宋_GB2312" w:hAnsi="ˎ̥" w:eastAsia="仿宋_GB2312"/>
          <w:color w:val="auto"/>
          <w:sz w:val="32"/>
          <w:szCs w:val="32"/>
          <w:highlight w:val="none"/>
          <w:lang w:val="en-US"/>
        </w:rPr>
        <w:t>21,647.31</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62.57</w:t>
      </w:r>
      <w:r>
        <w:rPr>
          <w:rFonts w:hint="eastAsia" w:ascii="仿宋_GB2312" w:hAnsi="ˎ̥" w:eastAsia="仿宋_GB2312"/>
          <w:color w:val="auto"/>
          <w:sz w:val="32"/>
          <w:szCs w:val="32"/>
          <w:highlight w:val="none"/>
        </w:rPr>
        <w:t>%；经营收入</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%；附属单位上缴收入</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%；其他收入</w:t>
      </w:r>
      <w:r>
        <w:rPr>
          <w:rFonts w:hint="default" w:ascii="仿宋_GB2312" w:hAnsi="ˎ̥" w:eastAsia="仿宋_GB2312"/>
          <w:color w:val="auto"/>
          <w:sz w:val="32"/>
          <w:szCs w:val="32"/>
          <w:highlight w:val="none"/>
          <w:lang w:val="en-US"/>
        </w:rPr>
        <w:t>4.51</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0.01</w:t>
      </w:r>
      <w:r>
        <w:rPr>
          <w:rFonts w:hint="eastAsia" w:ascii="仿宋_GB2312" w:hAnsi="ˎ̥" w:eastAsia="仿宋_GB2312"/>
          <w:color w:val="auto"/>
          <w:sz w:val="32"/>
          <w:szCs w:val="32"/>
          <w:highlight w:val="none"/>
        </w:rPr>
        <w:t>%。</w:t>
      </w:r>
    </w:p>
    <w:p w14:paraId="5FF693E6">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三、支出决算情况说明</w:t>
      </w:r>
    </w:p>
    <w:p w14:paraId="294101D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本年支出</w:t>
      </w:r>
      <w:r>
        <w:rPr>
          <w:rFonts w:hint="default" w:ascii="仿宋_GB2312" w:hAnsi="ˎ̥" w:eastAsia="仿宋_GB2312"/>
          <w:color w:val="auto"/>
          <w:sz w:val="32"/>
          <w:szCs w:val="32"/>
          <w:highlight w:val="none"/>
          <w:lang w:val="en-US"/>
        </w:rPr>
        <w:t>34,598.25</w:t>
      </w:r>
      <w:r>
        <w:rPr>
          <w:rFonts w:hint="eastAsia" w:ascii="仿宋_GB2312" w:hAnsi="ˎ̥" w:eastAsia="仿宋_GB2312"/>
          <w:color w:val="auto"/>
          <w:sz w:val="32"/>
          <w:szCs w:val="32"/>
          <w:highlight w:val="none"/>
        </w:rPr>
        <w:t>万元，其中：基本支出</w:t>
      </w:r>
      <w:r>
        <w:rPr>
          <w:rFonts w:hint="default" w:ascii="仿宋_GB2312" w:hAnsi="ˎ̥" w:eastAsia="仿宋_GB2312"/>
          <w:color w:val="auto"/>
          <w:sz w:val="32"/>
          <w:szCs w:val="32"/>
          <w:highlight w:val="none"/>
          <w:lang w:val="en-US"/>
        </w:rPr>
        <w:t>24,399.00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70.52</w:t>
      </w:r>
      <w:r>
        <w:rPr>
          <w:rFonts w:hint="eastAsia" w:ascii="仿宋_GB2312" w:hAnsi="ˎ̥" w:eastAsia="仿宋_GB2312"/>
          <w:color w:val="auto"/>
          <w:sz w:val="32"/>
          <w:szCs w:val="32"/>
          <w:highlight w:val="none"/>
        </w:rPr>
        <w:t>%；项目支出</w:t>
      </w:r>
      <w:r>
        <w:rPr>
          <w:rFonts w:hint="default" w:ascii="仿宋_GB2312" w:hAnsi="ˎ̥" w:eastAsia="仿宋_GB2312"/>
          <w:color w:val="auto"/>
          <w:sz w:val="32"/>
          <w:szCs w:val="32"/>
          <w:highlight w:val="none"/>
          <w:lang w:val="en-US"/>
        </w:rPr>
        <w:t>10,199.24</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29.48</w:t>
      </w:r>
      <w:r>
        <w:rPr>
          <w:rFonts w:hint="eastAsia" w:ascii="仿宋_GB2312" w:hAnsi="ˎ̥" w:eastAsia="仿宋_GB2312"/>
          <w:color w:val="auto"/>
          <w:sz w:val="32"/>
          <w:szCs w:val="32"/>
          <w:highlight w:val="none"/>
        </w:rPr>
        <w:t>%；上缴上级支出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%；经营支出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%；对附属单位补助支出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w:t>
      </w:r>
    </w:p>
    <w:p w14:paraId="6EA146FC">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四、财政拨款收入支出决算总体情况说明</w:t>
      </w:r>
    </w:p>
    <w:p w14:paraId="3CD7D4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年度财政拨款收入</w:t>
      </w:r>
      <w:r>
        <w:rPr>
          <w:rFonts w:hint="default" w:ascii="仿宋_GB2312" w:hAnsi="ˎ̥" w:eastAsia="仿宋_GB2312"/>
          <w:color w:val="auto"/>
          <w:sz w:val="32"/>
          <w:szCs w:val="32"/>
          <w:highlight w:val="none"/>
          <w:lang w:val="en-US"/>
        </w:rPr>
        <w:t>12,946.43</w:t>
      </w:r>
      <w:r>
        <w:rPr>
          <w:rFonts w:hint="eastAsia" w:ascii="仿宋_GB2312" w:hAnsi="ˎ̥" w:eastAsia="仿宋_GB2312"/>
          <w:color w:val="auto"/>
          <w:sz w:val="32"/>
          <w:szCs w:val="32"/>
          <w:highlight w:val="none"/>
        </w:rPr>
        <w:t>万元，支出</w:t>
      </w:r>
      <w:r>
        <w:rPr>
          <w:rFonts w:hint="default" w:ascii="仿宋_GB2312" w:hAnsi="ˎ̥" w:eastAsia="仿宋_GB2312"/>
          <w:color w:val="auto"/>
          <w:sz w:val="32"/>
          <w:szCs w:val="32"/>
          <w:highlight w:val="none"/>
          <w:lang w:val="en-US"/>
        </w:rPr>
        <w:t>12,946.43</w:t>
      </w:r>
      <w:r>
        <w:rPr>
          <w:rFonts w:hint="eastAsia" w:ascii="仿宋_GB2312" w:hAnsi="ˎ̥" w:eastAsia="仿宋_GB2312"/>
          <w:color w:val="auto"/>
          <w:sz w:val="32"/>
          <w:szCs w:val="32"/>
          <w:highlight w:val="none"/>
        </w:rPr>
        <w:t>万元。202</w:t>
      </w:r>
      <w:r>
        <w:rPr>
          <w:rFonts w:ascii="仿宋_GB2312" w:hAnsi="ˎ̥" w:eastAsia="仿宋_GB2312"/>
          <w:color w:val="auto"/>
          <w:sz w:val="32"/>
          <w:szCs w:val="32"/>
          <w:highlight w:val="none"/>
        </w:rPr>
        <w:t>3</w:t>
      </w:r>
      <w:r>
        <w:rPr>
          <w:rFonts w:hint="eastAsia" w:ascii="仿宋_GB2312" w:hAnsi="ˎ̥" w:eastAsia="仿宋_GB2312"/>
          <w:color w:val="auto"/>
          <w:sz w:val="32"/>
          <w:szCs w:val="32"/>
          <w:highlight w:val="none"/>
        </w:rPr>
        <w:t>年度财政拨款收入</w:t>
      </w:r>
      <w:r>
        <w:rPr>
          <w:rFonts w:hint="default" w:ascii="仿宋_GB2312" w:hAnsi="ˎ̥" w:eastAsia="仿宋_GB2312"/>
          <w:color w:val="auto"/>
          <w:sz w:val="32"/>
          <w:szCs w:val="32"/>
          <w:highlight w:val="none"/>
          <w:lang w:val="en-US"/>
        </w:rPr>
        <w:t>9,465.14</w:t>
      </w:r>
      <w:r>
        <w:rPr>
          <w:rFonts w:hint="eastAsia" w:ascii="仿宋_GB2312" w:hAnsi="ˎ̥" w:eastAsia="仿宋_GB2312"/>
          <w:color w:val="auto"/>
          <w:sz w:val="32"/>
          <w:szCs w:val="32"/>
          <w:highlight w:val="none"/>
        </w:rPr>
        <w:t>万元，支出</w:t>
      </w:r>
      <w:r>
        <w:rPr>
          <w:rFonts w:hint="default" w:ascii="仿宋_GB2312" w:hAnsi="ˎ̥" w:eastAsia="仿宋_GB2312"/>
          <w:color w:val="auto"/>
          <w:sz w:val="32"/>
          <w:szCs w:val="32"/>
          <w:highlight w:val="none"/>
          <w:lang w:val="en-US"/>
        </w:rPr>
        <w:t>9,465.14</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年度相比，财政拨款收入增加</w:t>
      </w:r>
      <w:r>
        <w:rPr>
          <w:rFonts w:hint="eastAsia" w:ascii="仿宋_GB2312" w:hAnsi="ˎ̥" w:eastAsia="仿宋_GB2312"/>
          <w:color w:val="auto"/>
          <w:sz w:val="32"/>
          <w:szCs w:val="32"/>
          <w:highlight w:val="none"/>
          <w:lang w:val="en-US" w:eastAsia="zh-CN"/>
        </w:rPr>
        <w:t>3481.29</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36.78</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eastAsia="zh-CN"/>
        </w:rPr>
        <w:t>海口市第四人民医院二期医疗设备购置项目增加收入，</w:t>
      </w:r>
      <w:r>
        <w:rPr>
          <w:rFonts w:hint="eastAsia" w:ascii="仿宋_GB2312" w:hAnsi="ˎ̥" w:eastAsia="仿宋_GB2312"/>
          <w:color w:val="auto"/>
          <w:sz w:val="32"/>
          <w:szCs w:val="32"/>
          <w:highlight w:val="none"/>
        </w:rPr>
        <w:t>支出增加</w:t>
      </w:r>
      <w:r>
        <w:rPr>
          <w:rFonts w:hint="eastAsia" w:ascii="仿宋_GB2312" w:hAnsi="ˎ̥" w:eastAsia="仿宋_GB2312"/>
          <w:color w:val="auto"/>
          <w:sz w:val="32"/>
          <w:szCs w:val="32"/>
          <w:highlight w:val="none"/>
          <w:lang w:val="en-US" w:eastAsia="zh-CN"/>
        </w:rPr>
        <w:t>3481.29</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36.78</w:t>
      </w:r>
      <w:r>
        <w:rPr>
          <w:rFonts w:hint="eastAsia" w:ascii="仿宋_GB2312" w:hAnsi="ˎ̥" w:eastAsia="仿宋_GB2312"/>
          <w:color w:val="auto"/>
          <w:sz w:val="32"/>
          <w:szCs w:val="32"/>
          <w:highlight w:val="none"/>
        </w:rPr>
        <w:t>%，主要原因：</w:t>
      </w:r>
      <w:r>
        <w:rPr>
          <w:rFonts w:hint="eastAsia" w:ascii="仿宋_GB2312" w:hAnsi="ˎ̥" w:eastAsia="仿宋_GB2312"/>
          <w:color w:val="auto"/>
          <w:sz w:val="32"/>
          <w:szCs w:val="32"/>
          <w:highlight w:val="none"/>
          <w:lang w:eastAsia="zh-CN"/>
        </w:rPr>
        <w:t>海口市第四人民医院二期医疗设备购置项目增加支出</w:t>
      </w:r>
      <w:r>
        <w:rPr>
          <w:rFonts w:hint="eastAsia" w:ascii="仿宋_GB2312" w:hAnsi="ˎ̥" w:eastAsia="仿宋_GB2312"/>
          <w:color w:val="auto"/>
          <w:sz w:val="32"/>
          <w:szCs w:val="32"/>
          <w:highlight w:val="none"/>
        </w:rPr>
        <w:t>。</w:t>
      </w:r>
    </w:p>
    <w:p w14:paraId="49F4BEF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财政拨款年初结转结余</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万元，财政拨款年末结转结余</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p>
    <w:p w14:paraId="7BE8C2E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五、一般公共预算财政拨款支出决算情况说明</w:t>
      </w:r>
    </w:p>
    <w:p w14:paraId="556163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bookmarkStart w:id="77" w:name="_Toc13694_WPSOffice_Level2"/>
      <w:bookmarkStart w:id="78" w:name="_Toc17398_WPSOffice_Level2"/>
      <w:bookmarkStart w:id="79" w:name="_Toc9989_WPSOffice_Level2"/>
      <w:bookmarkStart w:id="80" w:name="_Toc21737_WPSOffice_Level2"/>
      <w:bookmarkStart w:id="81" w:name="_Toc23005_WPSOffice_Level2"/>
      <w:bookmarkStart w:id="82" w:name="_Toc19665_WPSOffice_Level2"/>
      <w:r>
        <w:rPr>
          <w:rFonts w:hint="eastAsia" w:ascii="楷体" w:hAnsi="楷体" w:eastAsia="楷体" w:cs="楷体"/>
          <w:color w:val="auto"/>
          <w:sz w:val="32"/>
          <w:szCs w:val="32"/>
          <w:highlight w:val="none"/>
        </w:rPr>
        <w:t>（一）一般公共预算财政拨款支出决算总体情况</w:t>
      </w:r>
      <w:bookmarkEnd w:id="77"/>
      <w:bookmarkEnd w:id="78"/>
      <w:bookmarkEnd w:id="79"/>
      <w:bookmarkEnd w:id="80"/>
      <w:bookmarkEnd w:id="81"/>
      <w:bookmarkEnd w:id="82"/>
    </w:p>
    <w:p w14:paraId="0B0CF276">
      <w:pPr>
        <w:spacing w:line="578" w:lineRule="exact"/>
        <w:rPr>
          <w:rFonts w:hint="default" w:ascii="仿宋_GB2312" w:hAnsi="ˎ̥" w:eastAsia="仿宋_GB2312"/>
          <w:color w:val="auto"/>
          <w:sz w:val="32"/>
          <w:szCs w:val="32"/>
          <w:highlight w:val="none"/>
          <w:lang w:val="en-US" w:eastAsia="zh-CN"/>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w:t>
      </w:r>
      <w:r>
        <w:rPr>
          <w:rFonts w:hint="default" w:ascii="仿宋_GB2312" w:hAnsi="ˎ̥" w:eastAsia="仿宋_GB2312"/>
          <w:color w:val="auto"/>
          <w:sz w:val="32"/>
          <w:szCs w:val="32"/>
          <w:highlight w:val="none"/>
          <w:lang w:val="en-US"/>
        </w:rPr>
        <w:t>7,183.16</w:t>
      </w:r>
      <w:r>
        <w:rPr>
          <w:rFonts w:hint="eastAsia" w:ascii="仿宋_GB2312" w:hAnsi="ˎ̥" w:eastAsia="仿宋_GB2312"/>
          <w:color w:val="auto"/>
          <w:sz w:val="32"/>
          <w:szCs w:val="32"/>
          <w:highlight w:val="none"/>
        </w:rPr>
        <w:t>万元，占本年支出合计的</w:t>
      </w:r>
      <w:r>
        <w:rPr>
          <w:rFonts w:hint="eastAsia" w:ascii="仿宋_GB2312" w:hAnsi="ˎ̥" w:eastAsia="仿宋_GB2312"/>
          <w:color w:val="auto"/>
          <w:sz w:val="32"/>
          <w:szCs w:val="32"/>
          <w:highlight w:val="none"/>
          <w:lang w:val="en-US" w:eastAsia="zh-CN"/>
        </w:rPr>
        <w:t>20.76</w:t>
      </w:r>
      <w:r>
        <w:rPr>
          <w:rFonts w:hint="eastAsia" w:ascii="仿宋_GB2312" w:hAnsi="ˎ̥" w:eastAsia="仿宋_GB2312"/>
          <w:color w:val="auto"/>
          <w:sz w:val="32"/>
          <w:szCs w:val="32"/>
          <w:highlight w:val="none"/>
        </w:rPr>
        <w:t>%。202</w:t>
      </w:r>
      <w:r>
        <w:rPr>
          <w:rFonts w:ascii="仿宋_GB2312" w:hAnsi="ˎ̥" w:eastAsia="仿宋_GB2312"/>
          <w:color w:val="auto"/>
          <w:sz w:val="32"/>
          <w:szCs w:val="32"/>
          <w:highlight w:val="none"/>
        </w:rPr>
        <w:t>3</w:t>
      </w:r>
      <w:r>
        <w:rPr>
          <w:rFonts w:hint="eastAsia" w:ascii="仿宋_GB2312" w:hAnsi="ˎ̥" w:eastAsia="仿宋_GB2312"/>
          <w:color w:val="auto"/>
          <w:sz w:val="32"/>
          <w:szCs w:val="32"/>
          <w:highlight w:val="none"/>
        </w:rPr>
        <w:t>年度一般公共预算财政拨款支出</w:t>
      </w:r>
      <w:r>
        <w:rPr>
          <w:rFonts w:hint="default" w:ascii="仿宋_GB2312" w:hAnsi="ˎ̥" w:eastAsia="仿宋_GB2312"/>
          <w:color w:val="auto"/>
          <w:sz w:val="32"/>
          <w:szCs w:val="32"/>
          <w:highlight w:val="none"/>
          <w:lang w:val="en-US"/>
        </w:rPr>
        <w:t>9,465.14</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年度相比，一般公共预算财政拨款支出</w:t>
      </w:r>
      <w:r>
        <w:rPr>
          <w:rFonts w:hint="eastAsia" w:ascii="仿宋_GB2312" w:hAnsi="ˎ̥" w:eastAsia="仿宋_GB2312"/>
          <w:color w:val="auto"/>
          <w:sz w:val="32"/>
          <w:szCs w:val="32"/>
          <w:highlight w:val="none"/>
          <w:lang w:val="en-US" w:eastAsia="zh-CN"/>
        </w:rPr>
        <w:t>,</w:t>
      </w:r>
      <w:r>
        <w:rPr>
          <w:rFonts w:hint="eastAsia" w:ascii="仿宋_GB2312" w:hAnsi="ˎ̥" w:eastAsia="仿宋_GB2312"/>
          <w:color w:val="auto"/>
          <w:sz w:val="32"/>
          <w:szCs w:val="32"/>
          <w:highlight w:val="none"/>
        </w:rPr>
        <w:t>减少</w:t>
      </w:r>
      <w:r>
        <w:rPr>
          <w:rFonts w:hint="eastAsia" w:ascii="仿宋_GB2312" w:hAnsi="ˎ̥" w:eastAsia="仿宋_GB2312"/>
          <w:color w:val="auto"/>
          <w:sz w:val="32"/>
          <w:szCs w:val="32"/>
          <w:highlight w:val="none"/>
          <w:lang w:val="en-US" w:eastAsia="zh-CN"/>
        </w:rPr>
        <w:t>2281.98</w:t>
      </w:r>
      <w:r>
        <w:rPr>
          <w:rFonts w:hint="eastAsia" w:ascii="仿宋_GB2312" w:hAnsi="ˎ̥" w:eastAsia="仿宋_GB2312"/>
          <w:color w:val="auto"/>
          <w:sz w:val="32"/>
          <w:szCs w:val="32"/>
          <w:highlight w:val="none"/>
        </w:rPr>
        <w:t>万元，下降</w:t>
      </w:r>
      <w:r>
        <w:rPr>
          <w:rFonts w:hint="eastAsia" w:ascii="仿宋_GB2312" w:hAnsi="ˎ̥" w:eastAsia="仿宋_GB2312"/>
          <w:color w:val="auto"/>
          <w:sz w:val="32"/>
          <w:szCs w:val="32"/>
          <w:highlight w:val="none"/>
          <w:lang w:val="en-US" w:eastAsia="zh-CN"/>
        </w:rPr>
        <w:t>24.11</w:t>
      </w:r>
      <w:r>
        <w:rPr>
          <w:rFonts w:hint="eastAsia" w:ascii="仿宋_GB2312" w:hAnsi="ˎ̥" w:eastAsia="仿宋_GB2312"/>
          <w:color w:val="auto"/>
          <w:sz w:val="32"/>
          <w:szCs w:val="32"/>
          <w:highlight w:val="none"/>
        </w:rPr>
        <w:t>%，主要原因是</w:t>
      </w:r>
      <w:r>
        <w:rPr>
          <w:rFonts w:hint="eastAsia" w:ascii="仿宋_GB2312" w:hAnsi="仿宋_GB2312" w:eastAsia="仿宋_GB2312" w:cs="ˎ̥"/>
          <w:color w:val="auto"/>
          <w:sz w:val="32"/>
          <w:szCs w:val="32"/>
          <w:highlight w:val="none"/>
        </w:rPr>
        <w:t>本院</w:t>
      </w:r>
      <w:r>
        <w:rPr>
          <w:rFonts w:hint="eastAsia" w:ascii="仿宋_GB2312" w:hAnsi="仿宋_GB2312" w:eastAsia="仿宋_GB2312" w:cs="ˎ̥"/>
          <w:color w:val="auto"/>
          <w:sz w:val="32"/>
          <w:szCs w:val="32"/>
          <w:highlight w:val="none"/>
          <w:lang w:eastAsia="zh-CN"/>
        </w:rPr>
        <w:t>在疫情期间</w:t>
      </w:r>
      <w:r>
        <w:rPr>
          <w:rFonts w:hint="eastAsia" w:ascii="仿宋_GB2312" w:hAnsi="仿宋_GB2312" w:eastAsia="仿宋_GB2312" w:cs="ˎ̥"/>
          <w:color w:val="auto"/>
          <w:sz w:val="32"/>
          <w:szCs w:val="32"/>
          <w:highlight w:val="none"/>
        </w:rPr>
        <w:t>设为新型冠状病毒感染肺炎疫情定点收治医院</w:t>
      </w:r>
      <w:r>
        <w:rPr>
          <w:rFonts w:hint="eastAsia" w:ascii="仿宋_GB2312" w:hAnsi="仿宋_GB2312" w:eastAsia="仿宋_GB2312" w:cs="ˎ̥"/>
          <w:color w:val="auto"/>
          <w:sz w:val="32"/>
          <w:szCs w:val="32"/>
          <w:highlight w:val="none"/>
          <w:lang w:eastAsia="zh-CN"/>
        </w:rPr>
        <w:t>，</w:t>
      </w:r>
      <w:r>
        <w:rPr>
          <w:rFonts w:hint="eastAsia" w:ascii="仿宋_GB2312" w:hAnsi="ˎ̥" w:eastAsia="仿宋_GB2312"/>
          <w:color w:val="auto"/>
          <w:sz w:val="32"/>
          <w:szCs w:val="32"/>
          <w:highlight w:val="none"/>
          <w:lang w:val="en-US" w:eastAsia="zh-CN"/>
        </w:rPr>
        <w:t>2024年新型冠状病毒感染的肺炎疫情防控项目预算收入较2023年减少，支出也相应减少。</w:t>
      </w:r>
    </w:p>
    <w:p w14:paraId="02CF4A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bookmarkStart w:id="83" w:name="_Toc2711_WPSOffice_Level2"/>
      <w:bookmarkStart w:id="84" w:name="_Toc18793_WPSOffice_Level2"/>
      <w:bookmarkStart w:id="85" w:name="_Toc19075_WPSOffice_Level2"/>
      <w:bookmarkStart w:id="86" w:name="_Toc27767_WPSOffice_Level2"/>
      <w:bookmarkStart w:id="87" w:name="_Toc19535_WPSOffice_Level2"/>
      <w:bookmarkStart w:id="88" w:name="_Toc23864_WPSOffice_Level2"/>
      <w:r>
        <w:rPr>
          <w:rFonts w:hint="eastAsia" w:ascii="楷体" w:hAnsi="楷体" w:eastAsia="楷体" w:cs="楷体"/>
          <w:color w:val="auto"/>
          <w:sz w:val="32"/>
          <w:szCs w:val="32"/>
          <w:highlight w:val="none"/>
        </w:rPr>
        <w:t>（二）一般公共预算财政拨款支出决算结构情况</w:t>
      </w:r>
      <w:bookmarkEnd w:id="83"/>
      <w:bookmarkEnd w:id="84"/>
      <w:bookmarkEnd w:id="85"/>
      <w:bookmarkEnd w:id="86"/>
      <w:bookmarkEnd w:id="87"/>
      <w:bookmarkEnd w:id="88"/>
    </w:p>
    <w:p w14:paraId="210E169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w:t>
      </w:r>
      <w:r>
        <w:rPr>
          <w:rFonts w:hint="default" w:ascii="仿宋_GB2312" w:hAnsi="ˎ̥" w:eastAsia="仿宋_GB2312"/>
          <w:color w:val="auto"/>
          <w:sz w:val="32"/>
          <w:szCs w:val="32"/>
          <w:highlight w:val="none"/>
          <w:lang w:val="en-US"/>
        </w:rPr>
        <w:t>7,183.16</w:t>
      </w:r>
      <w:r>
        <w:rPr>
          <w:rFonts w:hint="eastAsia" w:ascii="仿宋_GB2312" w:hAnsi="ˎ̥" w:eastAsia="仿宋_GB2312"/>
          <w:color w:val="auto"/>
          <w:sz w:val="32"/>
          <w:szCs w:val="32"/>
          <w:highlight w:val="none"/>
        </w:rPr>
        <w:t>万元，主要用于以下方面：</w:t>
      </w:r>
      <w:r>
        <w:rPr>
          <w:rFonts w:hint="eastAsia" w:ascii="仿宋_GB2312" w:hAnsi="ˎ̥" w:eastAsia="仿宋_GB2312"/>
          <w:b w:val="0"/>
          <w:bCs/>
          <w:color w:val="auto"/>
          <w:sz w:val="32"/>
          <w:szCs w:val="32"/>
          <w:highlight w:val="none"/>
        </w:rPr>
        <w:t>一般公共服务（类）支出</w:t>
      </w:r>
      <w:r>
        <w:rPr>
          <w:rFonts w:hint="eastAsia" w:ascii="仿宋_GB2312" w:hAnsi="ˎ̥" w:eastAsia="仿宋_GB2312"/>
          <w:b w:val="0"/>
          <w:bCs/>
          <w:color w:val="auto"/>
          <w:sz w:val="32"/>
          <w:szCs w:val="32"/>
          <w:highlight w:val="none"/>
          <w:lang w:val="en-US" w:eastAsia="zh-CN"/>
        </w:rPr>
        <w:t>0</w:t>
      </w:r>
      <w:r>
        <w:rPr>
          <w:rFonts w:hint="eastAsia" w:ascii="仿宋_GB2312" w:hAnsi="ˎ̥" w:eastAsia="仿宋_GB2312"/>
          <w:b w:val="0"/>
          <w:bCs/>
          <w:color w:val="auto"/>
          <w:sz w:val="32"/>
          <w:szCs w:val="32"/>
          <w:highlight w:val="none"/>
        </w:rPr>
        <w:t>万元，占</w:t>
      </w:r>
      <w:r>
        <w:rPr>
          <w:rFonts w:hint="eastAsia" w:ascii="仿宋_GB2312" w:hAnsi="ˎ̥" w:eastAsia="仿宋_GB2312"/>
          <w:b w:val="0"/>
          <w:bCs/>
          <w:color w:val="auto"/>
          <w:sz w:val="32"/>
          <w:szCs w:val="32"/>
          <w:highlight w:val="none"/>
          <w:lang w:val="en-US" w:eastAsia="zh-CN"/>
        </w:rPr>
        <w:t>0</w:t>
      </w:r>
      <w:r>
        <w:rPr>
          <w:rFonts w:hint="eastAsia" w:ascii="仿宋_GB2312" w:hAnsi="ˎ̥" w:eastAsia="仿宋_GB2312"/>
          <w:b w:val="0"/>
          <w:bCs/>
          <w:color w:val="auto"/>
          <w:sz w:val="32"/>
          <w:szCs w:val="32"/>
          <w:highlight w:val="none"/>
        </w:rPr>
        <w:t>%；社会保障和就业（类）支出</w:t>
      </w:r>
      <w:r>
        <w:rPr>
          <w:rFonts w:hint="eastAsia" w:ascii="仿宋_GB2312" w:hAnsi="ˎ̥" w:eastAsia="仿宋_GB2312"/>
          <w:b w:val="0"/>
          <w:bCs/>
          <w:color w:val="auto"/>
          <w:sz w:val="32"/>
          <w:szCs w:val="32"/>
          <w:highlight w:val="none"/>
          <w:lang w:val="en-US" w:eastAsia="zh-CN"/>
        </w:rPr>
        <w:t>488.46</w:t>
      </w:r>
      <w:r>
        <w:rPr>
          <w:rFonts w:hint="eastAsia" w:ascii="仿宋_GB2312" w:hAnsi="ˎ̥" w:eastAsia="仿宋_GB2312"/>
          <w:b w:val="0"/>
          <w:bCs/>
          <w:color w:val="auto"/>
          <w:sz w:val="32"/>
          <w:szCs w:val="32"/>
          <w:highlight w:val="none"/>
        </w:rPr>
        <w:t>万元</w:t>
      </w:r>
      <w:r>
        <w:rPr>
          <w:rFonts w:hint="eastAsia" w:ascii="仿宋_GB2312" w:hAnsi="ˎ̥" w:eastAsia="仿宋_GB2312"/>
          <w:b w:val="0"/>
          <w:bCs/>
          <w:color w:val="auto"/>
          <w:sz w:val="32"/>
          <w:szCs w:val="32"/>
          <w:highlight w:val="none"/>
        </w:rPr>
        <w:t>，</w:t>
      </w:r>
      <w:r>
        <w:rPr>
          <w:rFonts w:hint="eastAsia" w:ascii="仿宋_GB2312" w:hAnsi="ˎ̥" w:eastAsia="仿宋_GB2312"/>
          <w:b w:val="0"/>
          <w:bCs/>
          <w:color w:val="auto"/>
          <w:sz w:val="32"/>
          <w:szCs w:val="32"/>
          <w:highlight w:val="none"/>
        </w:rPr>
        <w:t>占</w:t>
      </w:r>
      <w:r>
        <w:rPr>
          <w:rFonts w:hint="eastAsia" w:ascii="仿宋_GB2312" w:hAnsi="ˎ̥" w:eastAsia="仿宋_GB2312"/>
          <w:b w:val="0"/>
          <w:bCs/>
          <w:color w:val="auto"/>
          <w:sz w:val="32"/>
          <w:szCs w:val="32"/>
          <w:highlight w:val="none"/>
          <w:lang w:val="en-US" w:eastAsia="zh-CN"/>
        </w:rPr>
        <w:t>6.8</w:t>
      </w:r>
      <w:r>
        <w:rPr>
          <w:rFonts w:hint="eastAsia" w:ascii="仿宋_GB2312" w:hAnsi="ˎ̥" w:eastAsia="仿宋_GB2312"/>
          <w:b w:val="0"/>
          <w:bCs/>
          <w:color w:val="auto"/>
          <w:sz w:val="32"/>
          <w:szCs w:val="32"/>
          <w:highlight w:val="none"/>
        </w:rPr>
        <w:t>%；卫生健康</w:t>
      </w:r>
      <w:r>
        <w:rPr>
          <w:rFonts w:hint="eastAsia" w:ascii="仿宋_GB2312" w:hAnsi="ˎ̥" w:eastAsia="仿宋_GB2312"/>
          <w:b w:val="0"/>
          <w:bCs/>
          <w:color w:val="auto"/>
          <w:sz w:val="32"/>
          <w:szCs w:val="32"/>
          <w:highlight w:val="none"/>
          <w:lang w:eastAsia="zh-CN"/>
        </w:rPr>
        <w:t>（类）支出</w:t>
      </w:r>
      <w:r>
        <w:rPr>
          <w:rFonts w:hint="eastAsia" w:ascii="仿宋_GB2312" w:hAnsi="ˎ̥" w:eastAsia="仿宋_GB2312"/>
          <w:b w:val="0"/>
          <w:bCs/>
          <w:color w:val="auto"/>
          <w:sz w:val="32"/>
          <w:szCs w:val="32"/>
          <w:highlight w:val="none"/>
          <w:lang w:val="en-US" w:eastAsia="zh-CN"/>
        </w:rPr>
        <w:t>6437.04万元，占89.61%；城乡社区（类）支出36.73万元，占0.51%；</w:t>
      </w:r>
      <w:r>
        <w:rPr>
          <w:rFonts w:hint="eastAsia" w:ascii="仿宋_GB2312" w:hAnsi="ˎ̥" w:eastAsia="仿宋_GB2312"/>
          <w:b w:val="0"/>
          <w:bCs/>
          <w:color w:val="auto"/>
          <w:sz w:val="32"/>
          <w:szCs w:val="32"/>
          <w:highlight w:val="none"/>
        </w:rPr>
        <w:t>住房保障（类）支出</w:t>
      </w:r>
      <w:r>
        <w:rPr>
          <w:rFonts w:hint="eastAsia" w:ascii="仿宋_GB2312" w:hAnsi="ˎ̥" w:eastAsia="仿宋_GB2312"/>
          <w:b w:val="0"/>
          <w:bCs/>
          <w:color w:val="auto"/>
          <w:sz w:val="32"/>
          <w:szCs w:val="32"/>
          <w:highlight w:val="none"/>
          <w:lang w:val="en-US" w:eastAsia="zh-CN"/>
        </w:rPr>
        <w:t>220.93</w:t>
      </w:r>
      <w:r>
        <w:rPr>
          <w:rFonts w:hint="eastAsia" w:ascii="仿宋_GB2312" w:hAnsi="ˎ̥" w:eastAsia="仿宋_GB2312"/>
          <w:b w:val="0"/>
          <w:bCs/>
          <w:color w:val="auto"/>
          <w:sz w:val="32"/>
          <w:szCs w:val="32"/>
          <w:highlight w:val="none"/>
        </w:rPr>
        <w:t>万元，占</w:t>
      </w:r>
      <w:r>
        <w:rPr>
          <w:rFonts w:hint="eastAsia" w:ascii="仿宋_GB2312" w:hAnsi="ˎ̥" w:eastAsia="仿宋_GB2312"/>
          <w:b w:val="0"/>
          <w:bCs/>
          <w:color w:val="auto"/>
          <w:sz w:val="32"/>
          <w:szCs w:val="32"/>
          <w:highlight w:val="none"/>
          <w:lang w:val="en-US" w:eastAsia="zh-CN"/>
        </w:rPr>
        <w:t>3.08</w:t>
      </w:r>
      <w:r>
        <w:rPr>
          <w:rFonts w:hint="eastAsia" w:ascii="仿宋_GB2312" w:hAnsi="ˎ̥" w:eastAsia="仿宋_GB2312"/>
          <w:b w:val="0"/>
          <w:bCs/>
          <w:color w:val="auto"/>
          <w:sz w:val="32"/>
          <w:szCs w:val="32"/>
          <w:highlight w:val="none"/>
        </w:rPr>
        <w:t>%；</w:t>
      </w:r>
    </w:p>
    <w:p w14:paraId="51B5561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bookmarkStart w:id="89" w:name="_Toc22318_WPSOffice_Level2"/>
      <w:bookmarkStart w:id="90" w:name="_Toc21701_WPSOffice_Level2"/>
      <w:bookmarkStart w:id="91" w:name="_Toc25136_WPSOffice_Level2"/>
      <w:bookmarkStart w:id="92" w:name="_Toc29364_WPSOffice_Level2"/>
      <w:bookmarkStart w:id="93" w:name="_Toc15415_WPSOffice_Level2"/>
      <w:bookmarkStart w:id="94" w:name="_Toc9502_WPSOffice_Level2"/>
      <w:r>
        <w:rPr>
          <w:rFonts w:hint="eastAsia" w:ascii="楷体" w:hAnsi="楷体" w:eastAsia="楷体" w:cs="楷体"/>
          <w:color w:val="auto"/>
          <w:sz w:val="32"/>
          <w:szCs w:val="32"/>
          <w:highlight w:val="none"/>
        </w:rPr>
        <w:t>（三）一般公共预算财政拨款支出决算具体情况</w:t>
      </w:r>
      <w:bookmarkEnd w:id="89"/>
      <w:bookmarkEnd w:id="90"/>
      <w:bookmarkEnd w:id="91"/>
      <w:bookmarkEnd w:id="92"/>
      <w:bookmarkEnd w:id="93"/>
      <w:bookmarkEnd w:id="94"/>
    </w:p>
    <w:p w14:paraId="04217A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年度一般公共预算财政拨款支出年初预算为</w:t>
      </w:r>
      <w:r>
        <w:rPr>
          <w:rFonts w:hint="eastAsia" w:ascii="仿宋_GB2312" w:hAnsi="ˎ̥" w:eastAsia="仿宋_GB2312"/>
          <w:color w:val="auto"/>
          <w:sz w:val="32"/>
          <w:szCs w:val="32"/>
          <w:highlight w:val="none"/>
          <w:lang w:val="en-US" w:eastAsia="zh-CN"/>
        </w:rPr>
        <w:t>4691.9</w:t>
      </w:r>
      <w:r>
        <w:rPr>
          <w:rFonts w:hint="eastAsia" w:ascii="仿宋_GB2312" w:hAnsi="ˎ̥" w:eastAsia="仿宋_GB2312"/>
          <w:color w:val="auto"/>
          <w:sz w:val="32"/>
          <w:szCs w:val="32"/>
          <w:highlight w:val="none"/>
        </w:rPr>
        <w:t>万元，支出决算为</w:t>
      </w:r>
      <w:r>
        <w:rPr>
          <w:rFonts w:hint="default" w:ascii="仿宋_GB2312" w:hAnsi="ˎ̥" w:eastAsia="仿宋_GB2312"/>
          <w:color w:val="auto"/>
          <w:sz w:val="32"/>
          <w:szCs w:val="32"/>
          <w:highlight w:val="none"/>
          <w:lang w:val="en-US"/>
        </w:rPr>
        <w:t>7,183.16</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%。其中：</w:t>
      </w:r>
    </w:p>
    <w:p w14:paraId="01013149">
      <w:pPr>
        <w:spacing w:line="578" w:lineRule="exact"/>
        <w:ind w:firstLine="640" w:firstLineChars="200"/>
        <w:rPr>
          <w:rFonts w:hint="eastAsia" w:ascii="仿宋_GB2312" w:hAnsi="ˎ̥" w:eastAsia="仿宋_GB2312"/>
          <w:b/>
          <w:color w:val="auto"/>
          <w:sz w:val="32"/>
          <w:szCs w:val="32"/>
          <w:highlight w:val="none"/>
        </w:rPr>
      </w:pPr>
      <w:r>
        <w:rPr>
          <w:rFonts w:hint="eastAsia" w:ascii="仿宋_GB2312" w:hAnsi="ˎ̥" w:eastAsia="仿宋_GB2312"/>
          <w:color w:val="auto"/>
          <w:sz w:val="32"/>
          <w:szCs w:val="32"/>
          <w:highlight w:val="none"/>
        </w:rPr>
        <w:t>1</w:t>
      </w:r>
      <w:r>
        <w:rPr>
          <w:rFonts w:hint="eastAsia" w:ascii="仿宋_GB2312" w:hAnsi="ˎ̥" w:eastAsia="仿宋_GB2312"/>
          <w:color w:val="auto"/>
          <w:sz w:val="32"/>
          <w:szCs w:val="32"/>
          <w:highlight w:val="none"/>
          <w:lang w:eastAsia="zh-CN"/>
        </w:rPr>
        <w:t>、</w:t>
      </w:r>
      <w:r>
        <w:rPr>
          <w:rFonts w:hint="eastAsia" w:ascii="仿宋_GB2312" w:hAnsi="ˎ̥" w:eastAsia="仿宋_GB2312"/>
          <w:b/>
          <w:color w:val="auto"/>
          <w:sz w:val="32"/>
          <w:szCs w:val="32"/>
          <w:highlight w:val="none"/>
        </w:rPr>
        <w:t>卫生健康支出（类）卫生健康管理事务（款）一般行政管理事务（项）</w:t>
      </w:r>
    </w:p>
    <w:p w14:paraId="6C2C138F">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ˎ̥"/>
          <w:color w:val="auto"/>
          <w:sz w:val="32"/>
          <w:szCs w:val="32"/>
          <w:highlight w:val="none"/>
          <w:lang w:eastAsia="zh-CN"/>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15</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15</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w:t>
      </w:r>
      <w:r>
        <w:rPr>
          <w:rFonts w:hint="eastAsia" w:ascii="仿宋_GB2312" w:hAnsi="仿宋_GB2312" w:eastAsia="仿宋_GB2312" w:cs="ˎ̥"/>
          <w:color w:val="auto"/>
          <w:sz w:val="32"/>
          <w:szCs w:val="32"/>
          <w:highlight w:val="none"/>
        </w:rPr>
        <w:t>下</w:t>
      </w:r>
      <w:r>
        <w:rPr>
          <w:rFonts w:hint="eastAsia" w:ascii="仿宋_GB2312" w:hAnsi="仿宋_GB2312" w:eastAsia="仿宋_GB2312" w:cs="ˎ̥"/>
          <w:color w:val="auto"/>
          <w:sz w:val="32"/>
          <w:szCs w:val="32"/>
          <w:highlight w:val="none"/>
          <w:lang w:eastAsia="zh-CN"/>
        </w:rPr>
        <w:t>达</w:t>
      </w:r>
      <w:r>
        <w:rPr>
          <w:rFonts w:hint="eastAsia" w:ascii="仿宋_GB2312" w:hAnsi="仿宋_GB2312" w:eastAsia="仿宋_GB2312" w:cs="ˎ̥"/>
          <w:color w:val="auto"/>
          <w:sz w:val="32"/>
          <w:szCs w:val="32"/>
          <w:highlight w:val="none"/>
        </w:rPr>
        <w:t>2024 年人才引进与培养项目</w:t>
      </w:r>
      <w:r>
        <w:rPr>
          <w:rFonts w:hint="eastAsia" w:ascii="仿宋_GB2312" w:hAnsi="仿宋_GB2312" w:eastAsia="仿宋_GB2312" w:cs="ˎ̥"/>
          <w:color w:val="auto"/>
          <w:sz w:val="32"/>
          <w:szCs w:val="32"/>
          <w:highlight w:val="none"/>
          <w:lang w:eastAsia="zh-CN"/>
        </w:rPr>
        <w:t>，用于中青年业务骨干外派进修学习。</w:t>
      </w:r>
    </w:p>
    <w:p w14:paraId="028B2B3C">
      <w:pPr>
        <w:numPr>
          <w:ilvl w:val="0"/>
          <w:numId w:val="0"/>
        </w:numPr>
        <w:spacing w:line="578" w:lineRule="exact"/>
        <w:ind w:left="640" w:leftChars="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2、</w:t>
      </w:r>
      <w:r>
        <w:rPr>
          <w:rFonts w:hint="eastAsia" w:ascii="仿宋_GB2312" w:hAnsi="ˎ̥" w:eastAsia="仿宋_GB2312"/>
          <w:b/>
          <w:color w:val="auto"/>
          <w:sz w:val="32"/>
          <w:szCs w:val="32"/>
          <w:highlight w:val="none"/>
        </w:rPr>
        <w:t>卫生健康支出（类）公立医院（款）综合医院（项）</w:t>
      </w:r>
    </w:p>
    <w:p w14:paraId="7E222803">
      <w:pPr>
        <w:spacing w:line="578" w:lineRule="exact"/>
        <w:ind w:firstLine="643" w:firstLineChars="200"/>
        <w:rPr>
          <w:rFonts w:hint="eastAsia" w:ascii="仿宋_GB2312" w:hAnsi="仿宋_GB2312" w:eastAsia="仿宋_GB2312" w:cs="ˎ̥"/>
          <w:color w:val="auto"/>
          <w:sz w:val="32"/>
          <w:szCs w:val="32"/>
          <w:highlight w:val="none"/>
          <w:lang w:eastAsia="zh-CN"/>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3668.29</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3945.01</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%。决算数大于预算数的主要原因：</w:t>
      </w:r>
      <w:r>
        <w:rPr>
          <w:rFonts w:hint="eastAsia" w:ascii="仿宋_GB2312" w:hAnsi="仿宋_GB2312" w:eastAsia="仿宋_GB2312" w:cs="ˎ̥"/>
          <w:color w:val="auto"/>
          <w:sz w:val="32"/>
          <w:szCs w:val="32"/>
          <w:highlight w:val="none"/>
        </w:rPr>
        <w:t>下达外语标识标牌建设经费</w:t>
      </w:r>
      <w:r>
        <w:rPr>
          <w:rFonts w:hint="eastAsia" w:ascii="仿宋_GB2312" w:hAnsi="仿宋_GB2312" w:eastAsia="仿宋_GB2312" w:cs="ˎ̥"/>
          <w:color w:val="auto"/>
          <w:sz w:val="32"/>
          <w:szCs w:val="32"/>
          <w:highlight w:val="none"/>
          <w:lang w:eastAsia="zh-CN"/>
        </w:rPr>
        <w:t>等</w:t>
      </w:r>
    </w:p>
    <w:p w14:paraId="254EA3D2">
      <w:pPr>
        <w:numPr>
          <w:ilvl w:val="0"/>
          <w:numId w:val="0"/>
        </w:numPr>
        <w:spacing w:line="578" w:lineRule="exact"/>
        <w:ind w:left="640" w:leftChars="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3、</w:t>
      </w:r>
      <w:r>
        <w:rPr>
          <w:rFonts w:hint="eastAsia" w:ascii="仿宋_GB2312" w:hAnsi="ˎ̥" w:eastAsia="仿宋_GB2312"/>
          <w:b/>
          <w:color w:val="auto"/>
          <w:sz w:val="32"/>
          <w:szCs w:val="32"/>
          <w:highlight w:val="none"/>
        </w:rPr>
        <w:t>卫生健康支出（类）公立医院（款）其他公立医院支出（项）</w:t>
      </w:r>
    </w:p>
    <w:p w14:paraId="720F6783">
      <w:pPr>
        <w:spacing w:line="578" w:lineRule="exact"/>
        <w:ind w:firstLine="643" w:firstLineChars="200"/>
        <w:rPr>
          <w:rFonts w:hint="eastAsia" w:ascii="仿宋_GB2312" w:hAnsi="仿宋_GB2312" w:eastAsia="仿宋_GB2312" w:cs="ˎ̥"/>
          <w:color w:val="auto"/>
          <w:sz w:val="32"/>
          <w:szCs w:val="32"/>
          <w:highlight w:val="none"/>
          <w:lang w:eastAsia="zh-CN"/>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133.55</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133.55</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w:t>
      </w:r>
      <w:r>
        <w:rPr>
          <w:rFonts w:hint="eastAsia" w:ascii="仿宋_GB2312" w:hAnsi="仿宋_GB2312" w:eastAsia="仿宋_GB2312" w:cs="ˎ̥"/>
          <w:color w:val="auto"/>
          <w:sz w:val="32"/>
          <w:szCs w:val="32"/>
          <w:highlight w:val="none"/>
        </w:rPr>
        <w:t>下达2024年取消药品加成补助资金</w:t>
      </w:r>
      <w:r>
        <w:rPr>
          <w:rFonts w:hint="eastAsia" w:ascii="仿宋_GB2312" w:hAnsi="仿宋_GB2312" w:eastAsia="仿宋_GB2312" w:cs="ˎ̥"/>
          <w:color w:val="auto"/>
          <w:sz w:val="32"/>
          <w:szCs w:val="32"/>
          <w:highlight w:val="none"/>
          <w:lang w:eastAsia="zh-CN"/>
        </w:rPr>
        <w:t>。</w:t>
      </w:r>
    </w:p>
    <w:p w14:paraId="1956AE41">
      <w:pPr>
        <w:numPr>
          <w:ilvl w:val="0"/>
          <w:numId w:val="0"/>
        </w:numPr>
        <w:spacing w:line="578" w:lineRule="exact"/>
        <w:ind w:firstLine="643" w:firstLine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4、</w:t>
      </w:r>
      <w:r>
        <w:rPr>
          <w:rFonts w:hint="eastAsia" w:ascii="仿宋_GB2312" w:hAnsi="ˎ̥" w:eastAsia="仿宋_GB2312"/>
          <w:b/>
          <w:color w:val="auto"/>
          <w:sz w:val="32"/>
          <w:szCs w:val="32"/>
          <w:highlight w:val="none"/>
        </w:rPr>
        <w:t>卫生健康支出（类）公共卫生（款）重大公共卫生服务（项）</w:t>
      </w:r>
    </w:p>
    <w:p w14:paraId="4B7FBC4D">
      <w:pPr>
        <w:numPr>
          <w:ilvl w:val="0"/>
          <w:numId w:val="0"/>
        </w:numPr>
        <w:spacing w:line="578" w:lineRule="exact"/>
        <w:ind w:left="640" w:leftChars="0"/>
        <w:rPr>
          <w:rFonts w:hint="eastAsia" w:ascii="仿宋_GB2312" w:hAnsi="ˎ̥" w:eastAsia="仿宋_GB2312"/>
          <w:b/>
          <w:color w:val="auto"/>
          <w:sz w:val="32"/>
          <w:szCs w:val="32"/>
          <w:highlight w:val="none"/>
        </w:rPr>
      </w:pPr>
    </w:p>
    <w:p w14:paraId="0934D847">
      <w:pPr>
        <w:spacing w:line="578" w:lineRule="exact"/>
        <w:ind w:firstLine="643" w:firstLineChars="200"/>
        <w:rPr>
          <w:rFonts w:hint="eastAsia" w:ascii="仿宋_GB2312" w:hAnsi="仿宋_GB2312" w:eastAsia="仿宋_GB2312" w:cs="ˎ̥"/>
          <w:color w:val="auto"/>
          <w:sz w:val="32"/>
          <w:szCs w:val="32"/>
          <w:highlight w:val="none"/>
          <w:lang w:eastAsia="zh-CN"/>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58.78</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2236.05</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%。决算数大于预算数的主要原因：</w:t>
      </w:r>
      <w:r>
        <w:rPr>
          <w:rFonts w:hint="eastAsia" w:ascii="仿宋_GB2312" w:hAnsi="仿宋_GB2312" w:eastAsia="仿宋_GB2312" w:cs="ˎ̥"/>
          <w:color w:val="auto"/>
          <w:sz w:val="32"/>
          <w:szCs w:val="32"/>
          <w:highlight w:val="none"/>
        </w:rPr>
        <w:t>下达疫情防控补助资金</w:t>
      </w:r>
      <w:r>
        <w:rPr>
          <w:rFonts w:hint="eastAsia" w:ascii="仿宋_GB2312" w:hAnsi="仿宋_GB2312" w:eastAsia="仿宋_GB2312" w:cs="ˎ̥"/>
          <w:color w:val="auto"/>
          <w:sz w:val="32"/>
          <w:szCs w:val="32"/>
          <w:highlight w:val="none"/>
          <w:lang w:eastAsia="zh-CN"/>
        </w:rPr>
        <w:t>。</w:t>
      </w:r>
    </w:p>
    <w:p w14:paraId="2027F96A">
      <w:pPr>
        <w:numPr>
          <w:ilvl w:val="0"/>
          <w:numId w:val="0"/>
        </w:numPr>
        <w:spacing w:line="578" w:lineRule="exact"/>
        <w:ind w:firstLine="643" w:firstLineChars="200"/>
        <w:rPr>
          <w:rFonts w:hint="eastAsia" w:ascii="仿宋_GB2312" w:hAnsi="ˎ̥" w:eastAsia="仿宋_GB2312"/>
          <w:b/>
          <w:color w:val="auto"/>
          <w:sz w:val="32"/>
          <w:szCs w:val="32"/>
          <w:highlight w:val="none"/>
          <w:lang w:val="en-US" w:eastAsia="zh-CN"/>
        </w:rPr>
      </w:pPr>
      <w:r>
        <w:rPr>
          <w:rFonts w:hint="eastAsia" w:ascii="仿宋_GB2312" w:hAnsi="ˎ̥" w:eastAsia="仿宋_GB2312"/>
          <w:b/>
          <w:color w:val="auto"/>
          <w:sz w:val="32"/>
          <w:szCs w:val="32"/>
          <w:highlight w:val="none"/>
          <w:lang w:val="en-US" w:eastAsia="zh-CN"/>
        </w:rPr>
        <w:t>5、卫生健康支出（类）公共卫生（款）其他公共卫生支出（项）</w:t>
      </w:r>
    </w:p>
    <w:p w14:paraId="320D7698">
      <w:pPr>
        <w:spacing w:line="578" w:lineRule="exact"/>
        <w:ind w:firstLine="643" w:firstLineChars="200"/>
        <w:rPr>
          <w:rFonts w:hint="eastAsia" w:ascii="仿宋_GB2312" w:hAnsi="仿宋_GB2312" w:eastAsia="仿宋_GB2312" w:cs="ˎ̥"/>
          <w:color w:val="auto"/>
          <w:sz w:val="32"/>
          <w:szCs w:val="32"/>
          <w:highlight w:val="none"/>
          <w:lang w:eastAsia="zh-CN"/>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24.83</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25.38</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%。决算数大于预算数的主要原因：</w:t>
      </w:r>
      <w:r>
        <w:rPr>
          <w:rFonts w:hint="eastAsia" w:ascii="仿宋_GB2312" w:hAnsi="仿宋_GB2312" w:eastAsia="仿宋_GB2312" w:cs="ˎ̥"/>
          <w:color w:val="auto"/>
          <w:sz w:val="32"/>
          <w:szCs w:val="32"/>
          <w:highlight w:val="none"/>
        </w:rPr>
        <w:t>202</w:t>
      </w:r>
      <w:r>
        <w:rPr>
          <w:rFonts w:hint="eastAsia" w:ascii="仿宋_GB2312" w:hAnsi="仿宋_GB2312" w:eastAsia="仿宋_GB2312" w:cs="ˎ̥"/>
          <w:color w:val="auto"/>
          <w:sz w:val="32"/>
          <w:szCs w:val="32"/>
          <w:highlight w:val="none"/>
          <w:lang w:val="en-US" w:eastAsia="zh-CN"/>
        </w:rPr>
        <w:t>1</w:t>
      </w:r>
      <w:r>
        <w:rPr>
          <w:rFonts w:hint="eastAsia" w:ascii="仿宋_GB2312" w:hAnsi="仿宋_GB2312" w:eastAsia="仿宋_GB2312" w:cs="ˎ̥"/>
          <w:color w:val="auto"/>
          <w:sz w:val="32"/>
          <w:szCs w:val="32"/>
          <w:highlight w:val="none"/>
        </w:rPr>
        <w:t>年度医务人员临时性工作补助资金</w:t>
      </w:r>
      <w:r>
        <w:rPr>
          <w:rFonts w:hint="eastAsia" w:ascii="仿宋_GB2312" w:hAnsi="仿宋_GB2312" w:eastAsia="仿宋_GB2312" w:cs="ˎ̥"/>
          <w:color w:val="auto"/>
          <w:sz w:val="32"/>
          <w:szCs w:val="32"/>
          <w:highlight w:val="none"/>
          <w:lang w:eastAsia="zh-CN"/>
        </w:rPr>
        <w:t>。</w:t>
      </w:r>
    </w:p>
    <w:p w14:paraId="6FC2FFCD">
      <w:pPr>
        <w:numPr>
          <w:ilvl w:val="0"/>
          <w:numId w:val="0"/>
        </w:numPr>
        <w:spacing w:line="578" w:lineRule="exact"/>
        <w:ind w:firstLine="643" w:firstLine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6、</w:t>
      </w:r>
      <w:r>
        <w:rPr>
          <w:rFonts w:hint="eastAsia" w:ascii="仿宋_GB2312" w:hAnsi="ˎ̥" w:eastAsia="仿宋_GB2312"/>
          <w:b/>
          <w:color w:val="auto"/>
          <w:sz w:val="32"/>
          <w:szCs w:val="32"/>
          <w:highlight w:val="none"/>
        </w:rPr>
        <w:t>卫生健康支出（类）行政事业单位医疗（款）事业单位医疗（项）</w:t>
      </w:r>
    </w:p>
    <w:p w14:paraId="65251B15">
      <w:pPr>
        <w:numPr>
          <w:ilvl w:val="0"/>
          <w:numId w:val="0"/>
        </w:numPr>
        <w:spacing w:line="578" w:lineRule="exact"/>
        <w:ind w:firstLine="640" w:firstLineChars="200"/>
        <w:rPr>
          <w:rFonts w:hint="eastAsia" w:ascii="仿宋_GB2312" w:hAnsi="仿宋_GB2312" w:eastAsia="仿宋_GB2312" w:cs="ˎ̥"/>
          <w:color w:val="auto"/>
          <w:sz w:val="32"/>
          <w:szCs w:val="32"/>
          <w:highlight w:val="none"/>
          <w:lang w:eastAsia="zh-CN"/>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82.05</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82.05</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w:t>
      </w:r>
      <w:r>
        <w:rPr>
          <w:rFonts w:hint="eastAsia" w:ascii="仿宋_GB2312" w:hAnsi="仿宋_GB2312" w:eastAsia="仿宋_GB2312" w:cs="ˎ̥"/>
          <w:color w:val="auto"/>
          <w:sz w:val="32"/>
          <w:szCs w:val="32"/>
          <w:highlight w:val="none"/>
        </w:rPr>
        <w:t>医疗保险</w:t>
      </w:r>
      <w:r>
        <w:rPr>
          <w:rFonts w:hint="eastAsia" w:ascii="仿宋_GB2312" w:hAnsi="仿宋_GB2312" w:eastAsia="仿宋_GB2312" w:cs="ˎ̥"/>
          <w:color w:val="auto"/>
          <w:sz w:val="32"/>
          <w:szCs w:val="32"/>
          <w:highlight w:val="none"/>
          <w:lang w:eastAsia="zh-CN"/>
        </w:rPr>
        <w:t>。</w:t>
      </w:r>
    </w:p>
    <w:p w14:paraId="2163481D">
      <w:pPr>
        <w:numPr>
          <w:ilvl w:val="0"/>
          <w:numId w:val="4"/>
        </w:numPr>
        <w:spacing w:line="578" w:lineRule="exact"/>
        <w:ind w:firstLine="643" w:firstLine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rPr>
        <w:t>社会保障和就业支出（类）行政事业单位养老支出（款）事业单位离退休（项）</w:t>
      </w:r>
    </w:p>
    <w:p w14:paraId="10094CCC">
      <w:pPr>
        <w:numPr>
          <w:ilvl w:val="0"/>
          <w:numId w:val="0"/>
        </w:numPr>
        <w:spacing w:line="578" w:lineRule="exact"/>
        <w:ind w:firstLine="640" w:firstLineChars="200"/>
        <w:rPr>
          <w:rFonts w:hint="eastAsia" w:ascii="仿宋_GB2312" w:hAnsi="仿宋_GB2312" w:eastAsia="仿宋_GB2312" w:cs="ˎ̥"/>
          <w:color w:val="auto"/>
          <w:sz w:val="32"/>
          <w:szCs w:val="32"/>
          <w:highlight w:val="none"/>
          <w:lang w:eastAsia="zh-CN"/>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17.10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17.10</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w:t>
      </w:r>
      <w:r>
        <w:rPr>
          <w:rFonts w:hint="eastAsia" w:ascii="仿宋_GB2312" w:hAnsi="仿宋_GB2312" w:eastAsia="仿宋_GB2312" w:cs="ˎ̥"/>
          <w:color w:val="auto"/>
          <w:sz w:val="32"/>
          <w:szCs w:val="32"/>
          <w:highlight w:val="none"/>
        </w:rPr>
        <w:t>离退休费</w:t>
      </w:r>
      <w:r>
        <w:rPr>
          <w:rFonts w:hint="eastAsia" w:ascii="仿宋_GB2312" w:hAnsi="仿宋_GB2312" w:eastAsia="仿宋_GB2312" w:cs="ˎ̥"/>
          <w:color w:val="auto"/>
          <w:sz w:val="32"/>
          <w:szCs w:val="32"/>
          <w:highlight w:val="none"/>
          <w:lang w:eastAsia="zh-CN"/>
        </w:rPr>
        <w:t>。</w:t>
      </w:r>
    </w:p>
    <w:p w14:paraId="50BA8685">
      <w:pPr>
        <w:numPr>
          <w:ilvl w:val="0"/>
          <w:numId w:val="0"/>
        </w:numPr>
        <w:spacing w:line="578" w:lineRule="exact"/>
        <w:ind w:firstLine="643" w:firstLine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8、</w:t>
      </w:r>
      <w:r>
        <w:rPr>
          <w:rFonts w:hint="eastAsia" w:ascii="仿宋_GB2312" w:hAnsi="ˎ̥" w:eastAsia="仿宋_GB2312"/>
          <w:b/>
          <w:color w:val="auto"/>
          <w:sz w:val="32"/>
          <w:szCs w:val="32"/>
          <w:highlight w:val="none"/>
        </w:rPr>
        <w:t>社会保障和就业支出（类）行政事业单位养老支出（款）机关事业单位基本养老保险缴费支出（项）</w:t>
      </w:r>
    </w:p>
    <w:p w14:paraId="72FA031C">
      <w:pPr>
        <w:numPr>
          <w:ilvl w:val="0"/>
          <w:numId w:val="0"/>
        </w:numPr>
        <w:spacing w:line="578" w:lineRule="exact"/>
        <w:ind w:firstLine="640" w:firstLineChars="200"/>
        <w:rPr>
          <w:rFonts w:hint="eastAsia" w:ascii="仿宋_GB2312" w:hAnsi="仿宋_GB2312" w:eastAsia="仿宋_GB2312" w:cs="ˎ̥"/>
          <w:color w:val="auto"/>
          <w:sz w:val="32"/>
          <w:szCs w:val="32"/>
          <w:highlight w:val="none"/>
          <w:lang w:eastAsia="zh-CN"/>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313.09</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313.09</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w:t>
      </w:r>
      <w:r>
        <w:rPr>
          <w:rFonts w:hint="eastAsia" w:ascii="仿宋_GB2312" w:hAnsi="仿宋_GB2312" w:eastAsia="仿宋_GB2312" w:cs="ˎ̥"/>
          <w:color w:val="auto"/>
          <w:sz w:val="32"/>
          <w:szCs w:val="32"/>
          <w:highlight w:val="none"/>
        </w:rPr>
        <w:t>养老保险</w:t>
      </w:r>
      <w:r>
        <w:rPr>
          <w:rFonts w:hint="eastAsia" w:ascii="仿宋_GB2312" w:hAnsi="仿宋_GB2312" w:eastAsia="仿宋_GB2312" w:cs="ˎ̥"/>
          <w:color w:val="auto"/>
          <w:sz w:val="32"/>
          <w:szCs w:val="32"/>
          <w:highlight w:val="none"/>
          <w:lang w:eastAsia="zh-CN"/>
        </w:rPr>
        <w:t>。</w:t>
      </w:r>
    </w:p>
    <w:p w14:paraId="5DC3E2C7">
      <w:pPr>
        <w:numPr>
          <w:ilvl w:val="0"/>
          <w:numId w:val="0"/>
        </w:numPr>
        <w:spacing w:line="578" w:lineRule="exact"/>
        <w:ind w:leftChars="200" w:firstLine="321" w:firstLineChars="1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9、</w:t>
      </w:r>
      <w:r>
        <w:rPr>
          <w:rFonts w:hint="eastAsia" w:ascii="仿宋_GB2312" w:hAnsi="ˎ̥" w:eastAsia="仿宋_GB2312"/>
          <w:b/>
          <w:color w:val="auto"/>
          <w:sz w:val="32"/>
          <w:szCs w:val="32"/>
          <w:highlight w:val="none"/>
        </w:rPr>
        <w:t>社会保障和就业支出（类）行政事业单位养老支出（款）机关事业单位职业年金缴费支出（项）</w:t>
      </w:r>
    </w:p>
    <w:p w14:paraId="697BB429">
      <w:pPr>
        <w:numPr>
          <w:ilvl w:val="0"/>
          <w:numId w:val="0"/>
        </w:numPr>
        <w:spacing w:line="578" w:lineRule="exact"/>
        <w:ind w:firstLine="643" w:firstLineChars="200"/>
        <w:rPr>
          <w:rFonts w:hint="eastAsia" w:ascii="仿宋_GB2312" w:hAnsi="仿宋_GB2312" w:eastAsia="仿宋_GB2312" w:cs="ˎ̥"/>
          <w:color w:val="auto"/>
          <w:sz w:val="32"/>
          <w:szCs w:val="32"/>
          <w:highlight w:val="none"/>
          <w:lang w:eastAsia="zh-CN"/>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156.55</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156.55</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w:t>
      </w:r>
      <w:r>
        <w:rPr>
          <w:rFonts w:hint="eastAsia" w:ascii="仿宋_GB2312" w:hAnsi="仿宋_GB2312" w:eastAsia="仿宋_GB2312" w:cs="ˎ̥"/>
          <w:color w:val="auto"/>
          <w:sz w:val="32"/>
          <w:szCs w:val="32"/>
          <w:highlight w:val="none"/>
        </w:rPr>
        <w:t>职业年金</w:t>
      </w:r>
      <w:r>
        <w:rPr>
          <w:rFonts w:hint="eastAsia" w:ascii="仿宋_GB2312" w:hAnsi="仿宋_GB2312" w:eastAsia="仿宋_GB2312" w:cs="ˎ̥"/>
          <w:color w:val="auto"/>
          <w:sz w:val="32"/>
          <w:szCs w:val="32"/>
          <w:highlight w:val="none"/>
          <w:lang w:eastAsia="zh-CN"/>
        </w:rPr>
        <w:t>。</w:t>
      </w:r>
    </w:p>
    <w:p w14:paraId="1D8581E4">
      <w:pPr>
        <w:numPr>
          <w:ilvl w:val="0"/>
          <w:numId w:val="0"/>
        </w:numPr>
        <w:spacing w:line="578" w:lineRule="exact"/>
        <w:ind w:firstLine="643" w:firstLine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lang w:val="en-US" w:eastAsia="zh-CN"/>
        </w:rPr>
        <w:t>10、</w:t>
      </w:r>
      <w:r>
        <w:rPr>
          <w:rFonts w:hint="eastAsia" w:ascii="仿宋_GB2312" w:hAnsi="ˎ̥" w:eastAsia="仿宋_GB2312"/>
          <w:b/>
          <w:color w:val="auto"/>
          <w:sz w:val="32"/>
          <w:szCs w:val="32"/>
          <w:highlight w:val="none"/>
        </w:rPr>
        <w:t>社会保障和就业支出（类）抚恤（款）其他优抚支出（项）</w:t>
      </w:r>
    </w:p>
    <w:p w14:paraId="399994FC">
      <w:pPr>
        <w:numPr>
          <w:ilvl w:val="0"/>
          <w:numId w:val="0"/>
        </w:numPr>
        <w:spacing w:line="578" w:lineRule="exact"/>
        <w:ind w:firstLine="964" w:firstLineChars="300"/>
        <w:rPr>
          <w:rFonts w:hint="eastAsia" w:ascii="仿宋_GB2312" w:hAnsi="仿宋_GB2312" w:eastAsia="仿宋_GB2312" w:cs="ˎ̥"/>
          <w:color w:val="auto"/>
          <w:sz w:val="32"/>
          <w:szCs w:val="32"/>
          <w:highlight w:val="none"/>
          <w:lang w:eastAsia="zh-CN"/>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1.73</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1.73</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w:t>
      </w:r>
      <w:r>
        <w:rPr>
          <w:rFonts w:hint="eastAsia" w:ascii="仿宋_GB2312" w:hAnsi="仿宋_GB2312" w:eastAsia="仿宋_GB2312" w:cs="ˎ̥"/>
          <w:color w:val="auto"/>
          <w:sz w:val="32"/>
          <w:szCs w:val="32"/>
          <w:highlight w:val="none"/>
        </w:rPr>
        <w:t>遗属生活补助</w:t>
      </w:r>
      <w:r>
        <w:rPr>
          <w:rFonts w:hint="eastAsia" w:ascii="仿宋_GB2312" w:hAnsi="仿宋_GB2312" w:eastAsia="仿宋_GB2312" w:cs="ˎ̥"/>
          <w:color w:val="auto"/>
          <w:sz w:val="32"/>
          <w:szCs w:val="32"/>
          <w:highlight w:val="none"/>
          <w:lang w:eastAsia="zh-CN"/>
        </w:rPr>
        <w:t>。</w:t>
      </w:r>
    </w:p>
    <w:p w14:paraId="1D6F85EB">
      <w:pPr>
        <w:numPr>
          <w:ilvl w:val="0"/>
          <w:numId w:val="5"/>
        </w:numPr>
        <w:spacing w:line="578" w:lineRule="exact"/>
        <w:ind w:firstLine="643" w:firstLineChars="200"/>
        <w:rPr>
          <w:rFonts w:hint="eastAsia" w:ascii="仿宋_GB2312" w:hAnsi="ˎ̥" w:eastAsia="仿宋_GB2312"/>
          <w:b/>
          <w:color w:val="auto"/>
          <w:sz w:val="32"/>
          <w:szCs w:val="32"/>
          <w:highlight w:val="none"/>
        </w:rPr>
      </w:pPr>
      <w:r>
        <w:rPr>
          <w:rFonts w:hint="eastAsia" w:ascii="仿宋_GB2312" w:hAnsi="ˎ̥" w:eastAsia="仿宋_GB2312"/>
          <w:b/>
          <w:color w:val="auto"/>
          <w:sz w:val="32"/>
          <w:szCs w:val="32"/>
          <w:highlight w:val="none"/>
        </w:rPr>
        <w:t>住房保障支出（类）住房改革支出（款）住房公积金（项）</w:t>
      </w:r>
    </w:p>
    <w:p w14:paraId="01AC288E">
      <w:pPr>
        <w:numPr>
          <w:ilvl w:val="0"/>
          <w:numId w:val="0"/>
        </w:numPr>
        <w:spacing w:line="578" w:lineRule="exact"/>
        <w:ind w:firstLine="964" w:firstLineChars="300"/>
        <w:rPr>
          <w:rFonts w:hint="eastAsia" w:ascii="仿宋_GB2312" w:hAnsi="ˎ̥" w:eastAsia="仿宋_GB2312"/>
          <w:color w:val="auto"/>
          <w:sz w:val="32"/>
          <w:szCs w:val="32"/>
          <w:highlight w:val="none"/>
          <w:lang w:val="en-US" w:eastAsia="zh-CN"/>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220.93</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220.93</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%。主要原因：住房公积金</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lang w:val="en-US" w:eastAsia="zh-CN"/>
        </w:rPr>
        <w:t xml:space="preserve">  </w:t>
      </w:r>
    </w:p>
    <w:p w14:paraId="7B15A07A">
      <w:pPr>
        <w:numPr>
          <w:ilvl w:val="0"/>
          <w:numId w:val="0"/>
        </w:numPr>
        <w:spacing w:line="578" w:lineRule="exact"/>
        <w:ind w:firstLine="643" w:firstLineChars="200"/>
        <w:rPr>
          <w:rFonts w:hint="eastAsia" w:ascii="仿宋_GB2312" w:hAnsi="ˎ̥" w:eastAsia="仿宋_GB2312"/>
          <w:b/>
          <w:color w:val="auto"/>
          <w:sz w:val="32"/>
          <w:szCs w:val="32"/>
          <w:highlight w:val="none"/>
          <w:lang w:val="en-US" w:eastAsia="zh-CN"/>
        </w:rPr>
      </w:pPr>
      <w:r>
        <w:rPr>
          <w:rFonts w:hint="eastAsia" w:ascii="仿宋_GB2312" w:hAnsi="ˎ̥" w:eastAsia="仿宋_GB2312"/>
          <w:b/>
          <w:color w:val="auto"/>
          <w:sz w:val="32"/>
          <w:szCs w:val="32"/>
          <w:highlight w:val="none"/>
          <w:lang w:val="en-US" w:eastAsia="zh-CN"/>
        </w:rPr>
        <w:t>12、</w:t>
      </w:r>
      <w:r>
        <w:rPr>
          <w:rFonts w:hint="eastAsia" w:ascii="仿宋_GB2312" w:hAnsi="ˎ̥" w:eastAsia="仿宋_GB2312"/>
          <w:b/>
          <w:color w:val="auto"/>
          <w:sz w:val="32"/>
          <w:szCs w:val="32"/>
          <w:highlight w:val="none"/>
          <w:lang w:val="en-US" w:eastAsia="zh-CN"/>
        </w:rPr>
        <w:t xml:space="preserve"> 城乡社区支出（类）其他城乡社区支出（款）其他城乡社区支出（项）</w:t>
      </w:r>
      <w:bookmarkStart w:id="119" w:name="_GoBack"/>
      <w:bookmarkEnd w:id="119"/>
    </w:p>
    <w:p w14:paraId="08601E7E">
      <w:pPr>
        <w:numPr>
          <w:ilvl w:val="0"/>
          <w:numId w:val="0"/>
        </w:numPr>
        <w:spacing w:line="578" w:lineRule="exact"/>
        <w:ind w:firstLine="964" w:firstLineChars="300"/>
        <w:rPr>
          <w:rFonts w:hint="eastAsia" w:ascii="仿宋_GB2312" w:hAnsi="仿宋_GB2312" w:eastAsia="仿宋_GB2312" w:cs="ˎ̥"/>
          <w:color w:val="auto"/>
          <w:sz w:val="32"/>
          <w:szCs w:val="32"/>
          <w:highlight w:val="none"/>
          <w:lang w:val="en-US" w:eastAsia="zh-CN"/>
        </w:rPr>
      </w:pPr>
      <w:r>
        <w:rPr>
          <w:rFonts w:hint="eastAsia" w:ascii="仿宋_GB2312" w:hAnsi="ˎ̥" w:eastAsia="仿宋_GB2312"/>
          <w:b/>
          <w:color w:val="auto"/>
          <w:sz w:val="32"/>
          <w:szCs w:val="32"/>
          <w:highlight w:val="none"/>
          <w:lang w:val="en-US" w:eastAsia="zh-CN"/>
        </w:rPr>
        <w:t xml:space="preserve"> </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36.73</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%。决算数大于预算数的主要原因：下达2024年项目前期工作经费</w:t>
      </w:r>
      <w:r>
        <w:rPr>
          <w:rFonts w:hint="eastAsia" w:ascii="仿宋_GB2312" w:hAnsi="ˎ̥" w:eastAsia="仿宋_GB2312"/>
          <w:color w:val="auto"/>
          <w:sz w:val="32"/>
          <w:szCs w:val="32"/>
          <w:highlight w:val="none"/>
          <w:lang w:eastAsia="zh-CN"/>
        </w:rPr>
        <w:t>。</w:t>
      </w:r>
    </w:p>
    <w:p w14:paraId="412E04F6">
      <w:pPr>
        <w:numPr>
          <w:ilvl w:val="0"/>
          <w:numId w:val="0"/>
        </w:numPr>
        <w:spacing w:line="578" w:lineRule="exact"/>
        <w:rPr>
          <w:rFonts w:hint="default" w:ascii="仿宋_GB2312" w:hAnsi="ˎ̥" w:eastAsia="仿宋_GB2312"/>
          <w:b/>
          <w:color w:val="auto"/>
          <w:sz w:val="32"/>
          <w:szCs w:val="32"/>
          <w:highlight w:val="none"/>
          <w:lang w:val="en-US" w:eastAsia="zh-CN"/>
        </w:rPr>
      </w:pPr>
    </w:p>
    <w:p w14:paraId="53167332">
      <w:pPr>
        <w:numPr>
          <w:ilvl w:val="0"/>
          <w:numId w:val="0"/>
        </w:numPr>
        <w:spacing w:line="578" w:lineRule="exact"/>
        <w:ind w:firstLine="960" w:firstLineChars="300"/>
        <w:rPr>
          <w:rFonts w:hint="eastAsia" w:ascii="仿宋_GB2312" w:hAnsi="仿宋_GB2312" w:eastAsia="仿宋_GB2312" w:cs="ˎ̥"/>
          <w:color w:val="auto"/>
          <w:sz w:val="32"/>
          <w:szCs w:val="32"/>
          <w:highlight w:val="none"/>
          <w:lang w:eastAsia="zh-CN"/>
        </w:rPr>
      </w:pPr>
    </w:p>
    <w:p w14:paraId="4E394523">
      <w:pPr>
        <w:numPr>
          <w:ilvl w:val="0"/>
          <w:numId w:val="0"/>
        </w:numPr>
        <w:spacing w:line="578" w:lineRule="exact"/>
        <w:ind w:firstLine="640" w:firstLineChars="200"/>
        <w:rPr>
          <w:rFonts w:hint="eastAsia" w:ascii="仿宋_GB2312" w:hAnsi="仿宋_GB2312" w:eastAsia="仿宋_GB2312" w:cs="ˎ̥"/>
          <w:color w:val="auto"/>
          <w:sz w:val="32"/>
          <w:szCs w:val="32"/>
          <w:highlight w:val="none"/>
          <w:lang w:eastAsia="zh-CN"/>
        </w:rPr>
      </w:pPr>
    </w:p>
    <w:p w14:paraId="7F85EE57">
      <w:pPr>
        <w:numPr>
          <w:ilvl w:val="0"/>
          <w:numId w:val="0"/>
        </w:numPr>
        <w:spacing w:line="578" w:lineRule="exact"/>
        <w:rPr>
          <w:rFonts w:hint="default" w:ascii="仿宋_GB2312" w:hAnsi="ˎ̥" w:eastAsia="仿宋_GB2312"/>
          <w:b/>
          <w:color w:val="auto"/>
          <w:sz w:val="32"/>
          <w:szCs w:val="32"/>
          <w:highlight w:val="none"/>
          <w:lang w:val="en-US" w:eastAsia="zh-CN"/>
        </w:rPr>
      </w:pPr>
    </w:p>
    <w:p w14:paraId="26648A81">
      <w:pPr>
        <w:numPr>
          <w:ilvl w:val="0"/>
          <w:numId w:val="0"/>
        </w:numPr>
        <w:spacing w:line="578" w:lineRule="exact"/>
        <w:ind w:left="640" w:leftChars="0"/>
        <w:rPr>
          <w:rFonts w:hint="eastAsia" w:ascii="仿宋_GB2312" w:hAnsi="ˎ̥" w:eastAsia="仿宋_GB2312"/>
          <w:b/>
          <w:color w:val="auto"/>
          <w:sz w:val="32"/>
          <w:szCs w:val="32"/>
          <w:highlight w:val="none"/>
          <w:lang w:val="en-US" w:eastAsia="zh-CN"/>
        </w:rPr>
      </w:pPr>
    </w:p>
    <w:p w14:paraId="16DC9249">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仿宋_GB2312" w:hAnsi="仿宋_GB2312" w:eastAsia="仿宋_GB2312" w:cs="ˎ̥"/>
          <w:color w:val="auto"/>
          <w:sz w:val="32"/>
          <w:szCs w:val="32"/>
          <w:highlight w:val="none"/>
          <w:lang w:val="en-US" w:eastAsia="zh-CN"/>
        </w:rPr>
      </w:pPr>
    </w:p>
    <w:p w14:paraId="27022A11">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highlight w:val="none"/>
        </w:rPr>
      </w:pPr>
    </w:p>
    <w:p w14:paraId="2D016262">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highlight w:val="none"/>
        </w:rPr>
      </w:pPr>
    </w:p>
    <w:p w14:paraId="6EAB98CA">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highlight w:val="none"/>
        </w:rPr>
      </w:pPr>
      <w:r>
        <w:rPr>
          <w:rFonts w:hint="eastAsia" w:ascii="黑体" w:hAnsi="黑体" w:eastAsia="黑体" w:cs="黑体"/>
          <w:bCs/>
          <w:color w:val="auto"/>
          <w:sz w:val="32"/>
          <w:szCs w:val="32"/>
          <w:highlight w:val="none"/>
        </w:rPr>
        <w:t>六、一般公共预算财政拨款基本支出决算情况说明</w:t>
      </w:r>
    </w:p>
    <w:p w14:paraId="6C24DF02">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年度财政拨款基本支出</w:t>
      </w:r>
      <w:r>
        <w:rPr>
          <w:rFonts w:hint="eastAsia" w:ascii="仿宋_GB2312" w:hAnsi="ˎ̥" w:eastAsia="仿宋_GB2312"/>
          <w:color w:val="auto"/>
          <w:sz w:val="32"/>
          <w:szCs w:val="32"/>
          <w:highlight w:val="none"/>
          <w:lang w:val="en-US"/>
        </w:rPr>
        <w:t>2,747.19</w:t>
      </w:r>
      <w:r>
        <w:rPr>
          <w:rFonts w:hint="eastAsia" w:ascii="仿宋_GB2312" w:hAnsi="ˎ̥" w:eastAsia="仿宋_GB2312"/>
          <w:color w:val="auto"/>
          <w:sz w:val="32"/>
          <w:szCs w:val="32"/>
          <w:highlight w:val="none"/>
        </w:rPr>
        <w:t>万元，其中：人员经费</w:t>
      </w:r>
      <w:r>
        <w:rPr>
          <w:rFonts w:ascii="仿宋_GB2312" w:hAnsi="ˎ̥" w:eastAsia="仿宋_GB2312"/>
          <w:color w:val="auto"/>
          <w:sz w:val="32"/>
          <w:szCs w:val="32"/>
          <w:highlight w:val="none"/>
          <w:lang w:val="en-US"/>
        </w:rPr>
        <w:t>2,682.24</w:t>
      </w:r>
      <w:r>
        <w:rPr>
          <w:rFonts w:hint="eastAsia" w:ascii="仿宋_GB2312" w:hAnsi="ˎ̥" w:eastAsia="仿宋_GB2312"/>
          <w:color w:val="auto"/>
          <w:sz w:val="32"/>
          <w:szCs w:val="32"/>
          <w:highlight w:val="none"/>
        </w:rPr>
        <w:t>万元，主要包括：工资福利支出中的基本工资</w:t>
      </w:r>
      <w:r>
        <w:rPr>
          <w:rFonts w:hint="eastAsia" w:ascii="仿宋_GB2312" w:hAnsi="ˎ̥" w:eastAsia="仿宋_GB2312"/>
          <w:color w:val="auto"/>
          <w:sz w:val="32"/>
          <w:szCs w:val="32"/>
          <w:highlight w:val="none"/>
          <w:lang w:val="en-US" w:eastAsia="zh-CN"/>
        </w:rPr>
        <w:t>425.06万元</w:t>
      </w:r>
      <w:r>
        <w:rPr>
          <w:rFonts w:hint="eastAsia" w:ascii="仿宋_GB2312" w:hAnsi="ˎ̥" w:eastAsia="仿宋_GB2312"/>
          <w:color w:val="auto"/>
          <w:sz w:val="32"/>
          <w:szCs w:val="32"/>
          <w:highlight w:val="none"/>
        </w:rPr>
        <w:t>、津贴补贴</w:t>
      </w:r>
      <w:r>
        <w:rPr>
          <w:rFonts w:hint="eastAsia" w:ascii="仿宋_GB2312" w:hAnsi="ˎ̥" w:eastAsia="仿宋_GB2312"/>
          <w:color w:val="auto"/>
          <w:sz w:val="32"/>
          <w:szCs w:val="32"/>
          <w:highlight w:val="none"/>
          <w:lang w:val="en-US" w:eastAsia="zh-CN"/>
        </w:rPr>
        <w:t>270.57万元</w:t>
      </w:r>
      <w:r>
        <w:rPr>
          <w:rFonts w:hint="eastAsia" w:ascii="仿宋_GB2312" w:hAnsi="ˎ̥" w:eastAsia="仿宋_GB2312"/>
          <w:color w:val="auto"/>
          <w:sz w:val="32"/>
          <w:szCs w:val="32"/>
          <w:highlight w:val="none"/>
        </w:rPr>
        <w:t>、奖金</w:t>
      </w:r>
      <w:r>
        <w:rPr>
          <w:rFonts w:hint="eastAsia" w:ascii="仿宋_GB2312" w:hAnsi="ˎ̥" w:eastAsia="仿宋_GB2312"/>
          <w:color w:val="auto"/>
          <w:sz w:val="32"/>
          <w:szCs w:val="32"/>
          <w:highlight w:val="none"/>
          <w:lang w:val="en-US" w:eastAsia="zh-CN"/>
        </w:rPr>
        <w:t>0.63万元</w:t>
      </w:r>
      <w:r>
        <w:rPr>
          <w:rFonts w:hint="eastAsia" w:ascii="仿宋_GB2312" w:hAnsi="ˎ̥" w:eastAsia="仿宋_GB2312"/>
          <w:color w:val="auto"/>
          <w:sz w:val="32"/>
          <w:szCs w:val="32"/>
          <w:highlight w:val="none"/>
        </w:rPr>
        <w:t>、绩效工资</w:t>
      </w:r>
      <w:r>
        <w:rPr>
          <w:rFonts w:hint="eastAsia" w:ascii="仿宋_GB2312" w:hAnsi="ˎ̥" w:eastAsia="仿宋_GB2312"/>
          <w:color w:val="auto"/>
          <w:sz w:val="32"/>
          <w:szCs w:val="32"/>
          <w:highlight w:val="none"/>
          <w:lang w:val="en-US" w:eastAsia="zh-CN"/>
        </w:rPr>
        <w:t>1181.03万元</w:t>
      </w:r>
      <w:r>
        <w:rPr>
          <w:rFonts w:hint="eastAsia" w:ascii="仿宋_GB2312" w:hAnsi="ˎ̥" w:eastAsia="仿宋_GB2312"/>
          <w:color w:val="auto"/>
          <w:sz w:val="32"/>
          <w:szCs w:val="32"/>
          <w:highlight w:val="none"/>
        </w:rPr>
        <w:t>、机关事业单位基本养老保险缴费</w:t>
      </w:r>
      <w:r>
        <w:rPr>
          <w:rFonts w:hint="eastAsia" w:ascii="仿宋_GB2312" w:hAnsi="ˎ̥" w:eastAsia="仿宋_GB2312"/>
          <w:color w:val="auto"/>
          <w:sz w:val="32"/>
          <w:szCs w:val="32"/>
          <w:highlight w:val="none"/>
          <w:lang w:val="en-US" w:eastAsia="zh-CN"/>
        </w:rPr>
        <w:t>313.09万元</w:t>
      </w:r>
      <w:r>
        <w:rPr>
          <w:rFonts w:hint="eastAsia" w:ascii="仿宋_GB2312" w:hAnsi="ˎ̥" w:eastAsia="仿宋_GB2312"/>
          <w:color w:val="auto"/>
          <w:sz w:val="32"/>
          <w:szCs w:val="32"/>
          <w:highlight w:val="none"/>
        </w:rPr>
        <w:t>、职业年金缴费</w:t>
      </w:r>
      <w:r>
        <w:rPr>
          <w:rFonts w:hint="eastAsia" w:ascii="仿宋_GB2312" w:hAnsi="ˎ̥" w:eastAsia="仿宋_GB2312"/>
          <w:color w:val="auto"/>
          <w:sz w:val="32"/>
          <w:szCs w:val="32"/>
          <w:highlight w:val="none"/>
          <w:lang w:val="en-US" w:eastAsia="zh-CN"/>
        </w:rPr>
        <w:t>156.55万元</w:t>
      </w:r>
      <w:r>
        <w:rPr>
          <w:rFonts w:hint="eastAsia" w:ascii="仿宋_GB2312" w:hAnsi="ˎ̥" w:eastAsia="仿宋_GB2312"/>
          <w:color w:val="auto"/>
          <w:sz w:val="32"/>
          <w:szCs w:val="32"/>
          <w:highlight w:val="none"/>
        </w:rPr>
        <w:t>、职工基本医疗保险缴费</w:t>
      </w:r>
      <w:r>
        <w:rPr>
          <w:rFonts w:hint="eastAsia" w:ascii="仿宋_GB2312" w:hAnsi="ˎ̥" w:eastAsia="仿宋_GB2312"/>
          <w:color w:val="auto"/>
          <w:sz w:val="32"/>
          <w:szCs w:val="32"/>
          <w:highlight w:val="none"/>
          <w:lang w:val="en-US" w:eastAsia="zh-CN"/>
        </w:rPr>
        <w:t>82.05万元</w:t>
      </w:r>
      <w:r>
        <w:rPr>
          <w:rFonts w:hint="eastAsia" w:ascii="仿宋_GB2312" w:hAnsi="ˎ̥" w:eastAsia="仿宋_GB2312"/>
          <w:color w:val="auto"/>
          <w:sz w:val="32"/>
          <w:szCs w:val="32"/>
          <w:highlight w:val="none"/>
        </w:rPr>
        <w:t>、其他社会保障缴费</w:t>
      </w:r>
      <w:r>
        <w:rPr>
          <w:rFonts w:hint="eastAsia" w:ascii="仿宋_GB2312" w:hAnsi="ˎ̥" w:eastAsia="仿宋_GB2312"/>
          <w:color w:val="auto"/>
          <w:sz w:val="32"/>
          <w:szCs w:val="32"/>
          <w:highlight w:val="none"/>
          <w:lang w:val="en-US" w:eastAsia="zh-CN"/>
        </w:rPr>
        <w:t>13.51万元</w:t>
      </w:r>
      <w:r>
        <w:rPr>
          <w:rFonts w:hint="eastAsia" w:ascii="仿宋_GB2312" w:hAnsi="ˎ̥" w:eastAsia="仿宋_GB2312"/>
          <w:color w:val="auto"/>
          <w:sz w:val="32"/>
          <w:szCs w:val="32"/>
          <w:highlight w:val="none"/>
        </w:rPr>
        <w:t>、住房公积金</w:t>
      </w:r>
      <w:r>
        <w:rPr>
          <w:rFonts w:hint="eastAsia" w:ascii="仿宋_GB2312" w:hAnsi="ˎ̥" w:eastAsia="仿宋_GB2312"/>
          <w:color w:val="auto"/>
          <w:sz w:val="32"/>
          <w:szCs w:val="32"/>
          <w:highlight w:val="none"/>
          <w:lang w:val="en-US" w:eastAsia="zh-CN"/>
        </w:rPr>
        <w:t>220.93万元</w:t>
      </w:r>
      <w:r>
        <w:rPr>
          <w:rFonts w:hint="eastAsia" w:ascii="仿宋_GB2312" w:hAnsi="ˎ̥" w:eastAsia="仿宋_GB2312"/>
          <w:color w:val="auto"/>
          <w:sz w:val="32"/>
          <w:szCs w:val="32"/>
          <w:highlight w:val="none"/>
        </w:rPr>
        <w:t>；对个人和家庭的补助中的离休费</w:t>
      </w:r>
      <w:r>
        <w:rPr>
          <w:rFonts w:hint="eastAsia" w:ascii="仿宋_GB2312" w:hAnsi="ˎ̥" w:eastAsia="仿宋_GB2312"/>
          <w:color w:val="auto"/>
          <w:sz w:val="32"/>
          <w:szCs w:val="32"/>
          <w:highlight w:val="none"/>
          <w:lang w:val="en-US" w:eastAsia="zh-CN"/>
        </w:rPr>
        <w:t>17.10万元</w:t>
      </w:r>
      <w:r>
        <w:rPr>
          <w:rFonts w:hint="eastAsia" w:ascii="仿宋_GB2312" w:hAnsi="ˎ̥" w:eastAsia="仿宋_GB2312"/>
          <w:color w:val="auto"/>
          <w:sz w:val="32"/>
          <w:szCs w:val="32"/>
          <w:highlight w:val="none"/>
        </w:rPr>
        <w:t>、生活补助</w:t>
      </w:r>
      <w:r>
        <w:rPr>
          <w:rFonts w:hint="eastAsia" w:ascii="仿宋_GB2312" w:hAnsi="ˎ̥" w:eastAsia="仿宋_GB2312"/>
          <w:color w:val="auto"/>
          <w:sz w:val="32"/>
          <w:szCs w:val="32"/>
          <w:highlight w:val="none"/>
          <w:lang w:val="en-US" w:eastAsia="zh-CN"/>
        </w:rPr>
        <w:t>1.73万元</w:t>
      </w:r>
      <w:r>
        <w:rPr>
          <w:rFonts w:hint="eastAsia" w:ascii="仿宋_GB2312" w:hAnsi="ˎ̥" w:eastAsia="仿宋_GB2312"/>
          <w:color w:val="auto"/>
          <w:sz w:val="32"/>
          <w:szCs w:val="32"/>
          <w:highlight w:val="none"/>
        </w:rPr>
        <w:t>、公用经费</w:t>
      </w:r>
      <w:r>
        <w:rPr>
          <w:rFonts w:ascii="仿宋_GB2312" w:hAnsi="ˎ̥" w:eastAsia="仿宋_GB2312"/>
          <w:color w:val="auto"/>
          <w:sz w:val="32"/>
          <w:szCs w:val="32"/>
          <w:highlight w:val="none"/>
          <w:lang w:val="en-US"/>
        </w:rPr>
        <w:t>64.94</w:t>
      </w:r>
      <w:r>
        <w:rPr>
          <w:rFonts w:hint="eastAsia" w:ascii="仿宋_GB2312" w:hAnsi="ˎ̥" w:eastAsia="仿宋_GB2312"/>
          <w:color w:val="auto"/>
          <w:sz w:val="32"/>
          <w:szCs w:val="32"/>
          <w:highlight w:val="none"/>
        </w:rPr>
        <w:t>万元，主要包括：邮电费</w:t>
      </w:r>
      <w:r>
        <w:rPr>
          <w:rFonts w:hint="eastAsia" w:ascii="仿宋_GB2312" w:hAnsi="ˎ̥" w:eastAsia="仿宋_GB2312"/>
          <w:color w:val="auto"/>
          <w:sz w:val="32"/>
          <w:szCs w:val="32"/>
          <w:highlight w:val="none"/>
          <w:lang w:val="en-US" w:eastAsia="zh-CN"/>
        </w:rPr>
        <w:t>14.21万元</w:t>
      </w:r>
      <w:r>
        <w:rPr>
          <w:rFonts w:hint="eastAsia" w:ascii="仿宋_GB2312" w:hAnsi="ˎ̥" w:eastAsia="仿宋_GB2312"/>
          <w:color w:val="auto"/>
          <w:sz w:val="32"/>
          <w:szCs w:val="32"/>
          <w:highlight w:val="none"/>
        </w:rPr>
        <w:t>、工会经费</w:t>
      </w:r>
      <w:r>
        <w:rPr>
          <w:rFonts w:hint="eastAsia" w:ascii="仿宋_GB2312" w:hAnsi="ˎ̥" w:eastAsia="仿宋_GB2312"/>
          <w:color w:val="auto"/>
          <w:sz w:val="32"/>
          <w:szCs w:val="32"/>
          <w:highlight w:val="none"/>
          <w:lang w:val="en-US" w:eastAsia="zh-CN"/>
        </w:rPr>
        <w:t>32.66万元</w:t>
      </w:r>
      <w:r>
        <w:rPr>
          <w:rFonts w:hint="eastAsia" w:ascii="仿宋_GB2312" w:hAnsi="ˎ̥" w:eastAsia="仿宋_GB2312"/>
          <w:color w:val="auto"/>
          <w:sz w:val="32"/>
          <w:szCs w:val="32"/>
          <w:highlight w:val="none"/>
        </w:rPr>
        <w:t>、公务用车运行维护费</w:t>
      </w:r>
      <w:r>
        <w:rPr>
          <w:rFonts w:hint="eastAsia" w:ascii="仿宋_GB2312" w:hAnsi="ˎ̥" w:eastAsia="仿宋_GB2312"/>
          <w:color w:val="auto"/>
          <w:sz w:val="32"/>
          <w:szCs w:val="32"/>
          <w:highlight w:val="none"/>
          <w:lang w:val="en-US" w:eastAsia="zh-CN"/>
        </w:rPr>
        <w:t>18.08万元。</w:t>
      </w:r>
    </w:p>
    <w:p w14:paraId="7241B08A">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七、政府性基金预算财政拨款支出决算情况说明</w:t>
      </w:r>
    </w:p>
    <w:p w14:paraId="643B855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（一）政府性基金预算财政拨款支出决算总体情况</w:t>
      </w:r>
    </w:p>
    <w:p w14:paraId="0E502A0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年度政府性基金预算财政拨款支出</w:t>
      </w:r>
      <w:r>
        <w:rPr>
          <w:rFonts w:hint="default" w:ascii="仿宋_GB2312" w:hAnsi="ˎ̥" w:eastAsia="仿宋_GB2312"/>
          <w:color w:val="auto"/>
          <w:sz w:val="32"/>
          <w:szCs w:val="32"/>
          <w:highlight w:val="none"/>
          <w:lang w:val="en-US"/>
        </w:rPr>
        <w:t>5,763.27</w:t>
      </w:r>
      <w:r>
        <w:rPr>
          <w:rFonts w:hint="eastAsia" w:ascii="仿宋_GB2312" w:hAnsi="ˎ̥" w:eastAsia="仿宋_GB2312"/>
          <w:color w:val="auto"/>
          <w:sz w:val="32"/>
          <w:szCs w:val="32"/>
          <w:highlight w:val="none"/>
        </w:rPr>
        <w:t>万元，占本年支出合计的</w:t>
      </w:r>
      <w:r>
        <w:rPr>
          <w:rFonts w:hint="eastAsia" w:ascii="仿宋_GB2312" w:hAnsi="ˎ̥" w:eastAsia="仿宋_GB2312"/>
          <w:color w:val="auto"/>
          <w:sz w:val="32"/>
          <w:szCs w:val="32"/>
          <w:highlight w:val="none"/>
          <w:lang w:val="en-US" w:eastAsia="zh-CN"/>
        </w:rPr>
        <w:t>16.66</w:t>
      </w:r>
      <w:r>
        <w:rPr>
          <w:rFonts w:hint="eastAsia" w:ascii="仿宋_GB2312" w:hAnsi="ˎ̥" w:eastAsia="仿宋_GB2312"/>
          <w:color w:val="auto"/>
          <w:sz w:val="32"/>
          <w:szCs w:val="32"/>
          <w:highlight w:val="none"/>
        </w:rPr>
        <w:t>%。</w:t>
      </w:r>
      <w:r>
        <w:rPr>
          <w:rFonts w:hint="eastAsia" w:ascii="仿宋_GB2312" w:hAnsi="黑体" w:eastAsia="仿宋_GB2312"/>
          <w:color w:val="auto"/>
          <w:sz w:val="32"/>
          <w:szCs w:val="32"/>
          <w:highlight w:val="none"/>
          <w:lang w:val="en-US" w:eastAsia="zh-CN"/>
        </w:rPr>
        <w:t>2023</w:t>
      </w:r>
      <w:r>
        <w:rPr>
          <w:rFonts w:hint="eastAsia" w:ascii="仿宋_GB2312" w:hAnsi="黑体" w:eastAsia="仿宋_GB2312"/>
          <w:color w:val="auto"/>
          <w:sz w:val="32"/>
          <w:szCs w:val="32"/>
          <w:highlight w:val="none"/>
        </w:rPr>
        <w:t>年政府性基金预算拨款</w:t>
      </w:r>
      <w:r>
        <w:rPr>
          <w:rFonts w:hint="eastAsia" w:ascii="仿宋_GB2312" w:hAnsi="黑体" w:eastAsia="仿宋_GB2312" w:cs="仿宋_GB2312"/>
          <w:color w:val="auto"/>
          <w:sz w:val="32"/>
          <w:szCs w:val="32"/>
          <w:highlight w:val="none"/>
        </w:rPr>
        <w:t>0</w:t>
      </w:r>
      <w:r>
        <w:rPr>
          <w:rFonts w:hint="eastAsia" w:ascii="仿宋_GB2312" w:hAnsi="黑体" w:eastAsia="仿宋_GB2312"/>
          <w:color w:val="auto"/>
          <w:sz w:val="32"/>
          <w:szCs w:val="32"/>
          <w:highlight w:val="none"/>
        </w:rPr>
        <w:t>万元</w:t>
      </w:r>
      <w:r>
        <w:rPr>
          <w:rFonts w:hint="eastAsia" w:ascii="仿宋_GB2312" w:hAnsi="黑体" w:eastAsia="仿宋_GB2312"/>
          <w:color w:val="auto"/>
          <w:sz w:val="32"/>
          <w:szCs w:val="32"/>
          <w:highlight w:val="none"/>
          <w:lang w:eastAsia="zh-CN"/>
        </w:rPr>
        <w:t>，</w:t>
      </w:r>
      <w:r>
        <w:rPr>
          <w:rFonts w:hint="eastAsia"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年度相比，政府性基金预算财政拨款支出增加</w:t>
      </w:r>
      <w:r>
        <w:rPr>
          <w:rFonts w:hint="eastAsia" w:ascii="仿宋_GB2312" w:hAnsi="ˎ̥" w:eastAsia="仿宋_GB2312"/>
          <w:color w:val="auto"/>
          <w:sz w:val="32"/>
          <w:szCs w:val="32"/>
          <w:highlight w:val="none"/>
          <w:lang w:val="en-US" w:eastAsia="zh-CN"/>
        </w:rPr>
        <w:t>5763.27</w:t>
      </w:r>
      <w:r>
        <w:rPr>
          <w:rFonts w:hint="eastAsia" w:ascii="仿宋_GB2312" w:hAnsi="ˎ̥" w:eastAsia="仿宋_GB2312"/>
          <w:color w:val="auto"/>
          <w:sz w:val="32"/>
          <w:szCs w:val="32"/>
          <w:highlight w:val="none"/>
        </w:rPr>
        <w:t>万元，增长</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%，主要原因是下达2024年第一批专项债。</w:t>
      </w:r>
    </w:p>
    <w:p w14:paraId="06BD91A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（二）政府性基金预算财政拨款支出决算结构情况</w:t>
      </w:r>
    </w:p>
    <w:p w14:paraId="7B5BDB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年度政府性基金预算财政拨款支出</w:t>
      </w:r>
      <w:r>
        <w:rPr>
          <w:rFonts w:hint="default" w:ascii="仿宋_GB2312" w:hAnsi="ˎ̥" w:eastAsia="仿宋_GB2312"/>
          <w:color w:val="auto"/>
          <w:sz w:val="32"/>
          <w:szCs w:val="32"/>
          <w:highlight w:val="none"/>
          <w:lang w:val="en-US"/>
        </w:rPr>
        <w:t>5,763.27</w:t>
      </w:r>
      <w:r>
        <w:rPr>
          <w:rFonts w:hint="eastAsia" w:ascii="仿宋_GB2312" w:hAnsi="ˎ̥" w:eastAsia="仿宋_GB2312"/>
          <w:color w:val="auto"/>
          <w:sz w:val="32"/>
          <w:szCs w:val="32"/>
          <w:highlight w:val="none"/>
        </w:rPr>
        <w:t>万元，主要用于以下方面：</w:t>
      </w:r>
      <w:r>
        <w:rPr>
          <w:rFonts w:hint="default" w:ascii="仿宋_GB2312" w:hAnsi="ˎ̥" w:eastAsia="仿宋_GB2312"/>
          <w:color w:val="auto"/>
          <w:sz w:val="32"/>
          <w:szCs w:val="32"/>
          <w:highlight w:val="none"/>
          <w:lang w:val="en-US"/>
        </w:rPr>
        <w:t>其他支出</w:t>
      </w:r>
      <w:r>
        <w:rPr>
          <w:rFonts w:hint="eastAsia" w:ascii="仿宋_GB2312" w:hAnsi="ˎ̥" w:eastAsia="仿宋_GB2312"/>
          <w:color w:val="auto"/>
          <w:sz w:val="32"/>
          <w:szCs w:val="32"/>
          <w:highlight w:val="none"/>
        </w:rPr>
        <w:t>（类）支出</w:t>
      </w:r>
      <w:r>
        <w:rPr>
          <w:rFonts w:hint="eastAsia" w:ascii="仿宋_GB2312" w:hAnsi="ˎ̥" w:eastAsia="仿宋_GB2312"/>
          <w:color w:val="auto"/>
          <w:sz w:val="32"/>
          <w:szCs w:val="32"/>
          <w:highlight w:val="none"/>
          <w:lang w:val="en-US" w:eastAsia="zh-CN"/>
        </w:rPr>
        <w:t>5763.27</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p>
    <w:p w14:paraId="2AA5798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rPr>
        <w:t>三）政府性基金预算财政拨款支出决算具体情况</w:t>
      </w:r>
    </w:p>
    <w:p w14:paraId="184DD0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年度政府性基金预算财政拨款支出年初预算为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default" w:ascii="仿宋_GB2312" w:hAnsi="ˎ̥" w:eastAsia="仿宋_GB2312"/>
          <w:color w:val="auto"/>
          <w:sz w:val="32"/>
          <w:szCs w:val="32"/>
          <w:highlight w:val="none"/>
          <w:lang w:val="en-US"/>
        </w:rPr>
        <w:t>5,763.27</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%。其中：</w:t>
      </w:r>
    </w:p>
    <w:p w14:paraId="1EE42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1.</w:t>
      </w:r>
      <w:r>
        <w:rPr>
          <w:rFonts w:hint="default" w:ascii="仿宋_GB2312" w:hAnsi="ˎ̥" w:eastAsia="仿宋_GB2312"/>
          <w:color w:val="auto"/>
          <w:sz w:val="32"/>
          <w:szCs w:val="32"/>
          <w:highlight w:val="none"/>
          <w:lang w:val="en-US"/>
        </w:rPr>
        <w:t>其他支出</w:t>
      </w:r>
      <w:r>
        <w:rPr>
          <w:rFonts w:hint="eastAsia" w:ascii="仿宋_GB2312" w:hAnsi="ˎ̥" w:eastAsia="仿宋_GB2312"/>
          <w:color w:val="auto"/>
          <w:sz w:val="32"/>
          <w:szCs w:val="32"/>
          <w:highlight w:val="none"/>
        </w:rPr>
        <w:t>（类）</w:t>
      </w:r>
      <w:r>
        <w:rPr>
          <w:rFonts w:hint="default" w:ascii="仿宋_GB2312" w:hAnsi="ˎ̥" w:eastAsia="仿宋_GB2312"/>
          <w:color w:val="auto"/>
          <w:sz w:val="32"/>
          <w:szCs w:val="32"/>
          <w:highlight w:val="none"/>
          <w:lang w:val="en-US"/>
        </w:rPr>
        <w:t>其他政府性基金及对应专项债务收入安排的支出</w:t>
      </w:r>
      <w:r>
        <w:rPr>
          <w:rFonts w:hint="eastAsia" w:ascii="仿宋_GB2312" w:hAnsi="ˎ̥" w:eastAsia="仿宋_GB2312"/>
          <w:color w:val="auto"/>
          <w:sz w:val="32"/>
          <w:szCs w:val="32"/>
          <w:highlight w:val="none"/>
        </w:rPr>
        <w:t>（款）</w:t>
      </w:r>
      <w:r>
        <w:rPr>
          <w:rFonts w:hint="default" w:ascii="仿宋_GB2312" w:hAnsi="ˎ̥" w:eastAsia="仿宋_GB2312"/>
          <w:color w:val="auto"/>
          <w:sz w:val="32"/>
          <w:szCs w:val="32"/>
          <w:highlight w:val="none"/>
          <w:lang w:val="en-US"/>
        </w:rPr>
        <w:t>其他地方自行试点项目收益专项债券收入安排的支出</w:t>
      </w:r>
      <w:r>
        <w:rPr>
          <w:rFonts w:hint="eastAsia" w:ascii="仿宋_GB2312" w:hAnsi="ˎ̥" w:eastAsia="仿宋_GB2312"/>
          <w:color w:val="auto"/>
          <w:sz w:val="32"/>
          <w:szCs w:val="32"/>
          <w:highlight w:val="none"/>
        </w:rPr>
        <w:t>（项）。</w:t>
      </w:r>
    </w:p>
    <w:p w14:paraId="2022559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5763.27</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%。决算数大于预算数的主要原因：下达2024年第一批专项债券资金。</w:t>
      </w:r>
    </w:p>
    <w:p w14:paraId="5E2A6D6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 xml:space="preserve">   </w:t>
      </w:r>
    </w:p>
    <w:p w14:paraId="101E92BC">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八、国有资本经营预算财政拨款支出决算情况说明</w:t>
      </w:r>
    </w:p>
    <w:p w14:paraId="1600908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（一）国有资本经营预算财政拨款支出决算总体情况</w:t>
      </w:r>
    </w:p>
    <w:p w14:paraId="5E6A223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年度国有资本经营预算财政拨款支出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万元，占本年支出合计的</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年度相比，国有资本经营预算财政拨款支出增加（减少）</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万元，增长（下降）</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w:t>
      </w:r>
    </w:p>
    <w:p w14:paraId="7F0C5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（二）国有资本经营预算财政拨款支出决算结构情况</w:t>
      </w:r>
    </w:p>
    <w:p w14:paraId="52F86721">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年度国有资本经营预算财政拨款支出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w:t>
      </w:r>
    </w:p>
    <w:p w14:paraId="6DA2D67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（三）国有资本经营预算财政拨款支出决算具体情况</w:t>
      </w:r>
    </w:p>
    <w:p w14:paraId="314667B1">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年度国有资本经营预算财政拨款支出年初预算为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w:t>
      </w:r>
    </w:p>
    <w:p w14:paraId="1B28ACB1">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 xml:space="preserve"> </w:t>
      </w:r>
    </w:p>
    <w:p w14:paraId="5834EC2B">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highlight w:val="none"/>
        </w:rPr>
      </w:pPr>
      <w:r>
        <w:rPr>
          <w:rFonts w:hint="eastAsia" w:ascii="黑体" w:hAnsi="黑体" w:eastAsia="黑体" w:cs="黑体"/>
          <w:bCs/>
          <w:color w:val="auto"/>
          <w:sz w:val="32"/>
          <w:szCs w:val="32"/>
          <w:highlight w:val="none"/>
        </w:rPr>
        <w:t>九、财政拨款“三公”经费支出决算情况说明</w:t>
      </w:r>
    </w:p>
    <w:p w14:paraId="18F9E7F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（一）财政拨款“三公”经费支出决算总体情况说明</w:t>
      </w:r>
    </w:p>
    <w:p w14:paraId="1367A27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ˎ̥" w:eastAsia="仿宋_GB2312"/>
          <w:color w:val="auto"/>
          <w:sz w:val="32"/>
          <w:szCs w:val="32"/>
          <w:highlight w:val="none"/>
          <w:lang w:eastAsia="zh-CN"/>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年度财政拨款“三公”经费支出预算为</w:t>
      </w:r>
      <w:r>
        <w:rPr>
          <w:rFonts w:hint="default" w:ascii="仿宋_GB2312" w:hAnsi="ˎ̥" w:eastAsia="仿宋_GB2312"/>
          <w:color w:val="auto"/>
          <w:sz w:val="32"/>
          <w:szCs w:val="32"/>
          <w:highlight w:val="none"/>
          <w:lang w:val="en-US"/>
        </w:rPr>
        <w:t>18.08</w:t>
      </w:r>
      <w:r>
        <w:rPr>
          <w:rFonts w:hint="eastAsia" w:ascii="仿宋_GB2312" w:hAnsi="ˎ̥" w:eastAsia="仿宋_GB2312"/>
          <w:color w:val="auto"/>
          <w:sz w:val="32"/>
          <w:szCs w:val="32"/>
          <w:highlight w:val="none"/>
        </w:rPr>
        <w:t>万元，支出决算为</w:t>
      </w:r>
      <w:r>
        <w:rPr>
          <w:rFonts w:hint="default" w:ascii="仿宋_GB2312" w:hAnsi="ˎ̥" w:eastAsia="仿宋_GB2312"/>
          <w:color w:val="auto"/>
          <w:sz w:val="32"/>
          <w:szCs w:val="32"/>
          <w:highlight w:val="none"/>
          <w:lang w:val="en-US"/>
        </w:rPr>
        <w:t>18.08</w:t>
      </w:r>
      <w:r>
        <w:rPr>
          <w:rFonts w:hint="eastAsia" w:ascii="仿宋_GB2312" w:hAnsi="ˎ̥" w:eastAsia="仿宋_GB2312"/>
          <w:color w:val="auto"/>
          <w:sz w:val="32"/>
          <w:szCs w:val="32"/>
          <w:highlight w:val="none"/>
        </w:rPr>
        <w:t>万元，完成预算的</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 xml:space="preserve"> </w:t>
      </w:r>
      <w:r>
        <w:rPr>
          <w:rFonts w:hint="default" w:ascii="仿宋_GB2312" w:hAnsi="ˎ̥" w:eastAsia="仿宋_GB2312"/>
          <w:color w:val="auto"/>
          <w:sz w:val="32"/>
          <w:szCs w:val="32"/>
          <w:highlight w:val="none"/>
          <w:lang w:val="en-US"/>
        </w:rPr>
        <w:t>202</w:t>
      </w:r>
      <w:r>
        <w:rPr>
          <w:rFonts w:hint="eastAsia" w:ascii="仿宋_GB2312" w:hAnsi="ˎ̥" w:eastAsia="仿宋_GB2312"/>
          <w:color w:val="auto"/>
          <w:sz w:val="32"/>
          <w:szCs w:val="32"/>
          <w:highlight w:val="none"/>
          <w:lang w:val="en-US" w:eastAsia="zh-CN"/>
        </w:rPr>
        <w:t>3</w:t>
      </w:r>
      <w:r>
        <w:rPr>
          <w:rFonts w:hint="eastAsia" w:ascii="仿宋_GB2312" w:hAnsi="ˎ̥" w:eastAsia="仿宋_GB2312"/>
          <w:color w:val="auto"/>
          <w:sz w:val="32"/>
          <w:szCs w:val="32"/>
          <w:highlight w:val="none"/>
        </w:rPr>
        <w:t>年度财政拨款“三公”经费支出</w:t>
      </w:r>
      <w:r>
        <w:rPr>
          <w:rFonts w:hint="eastAsia" w:ascii="仿宋_GB2312" w:hAnsi="ˎ̥" w:eastAsia="仿宋_GB2312"/>
          <w:color w:val="auto"/>
          <w:sz w:val="32"/>
          <w:szCs w:val="32"/>
          <w:highlight w:val="none"/>
          <w:lang w:val="en-US" w:eastAsia="zh-CN"/>
        </w:rPr>
        <w:t>31.5万元，</w:t>
      </w:r>
      <w:r>
        <w:rPr>
          <w:rFonts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w:t>
      </w:r>
      <w:r>
        <w:rPr>
          <w:rFonts w:ascii="仿宋_GB2312" w:hAnsi="ˎ̥" w:eastAsia="仿宋_GB2312"/>
          <w:color w:val="auto"/>
          <w:sz w:val="32"/>
          <w:szCs w:val="32"/>
          <w:highlight w:val="none"/>
        </w:rPr>
        <w:t>相比，</w:t>
      </w:r>
      <w:r>
        <w:rPr>
          <w:rFonts w:hint="eastAsia" w:ascii="仿宋_GB2312" w:hAnsi="ˎ̥" w:eastAsia="仿宋_GB2312"/>
          <w:color w:val="auto"/>
          <w:sz w:val="32"/>
          <w:szCs w:val="32"/>
          <w:highlight w:val="none"/>
        </w:rPr>
        <w:t>“三公”经费支出减少</w:t>
      </w:r>
      <w:r>
        <w:rPr>
          <w:rFonts w:hint="eastAsia" w:ascii="仿宋_GB2312" w:hAnsi="ˎ̥" w:eastAsia="仿宋_GB2312"/>
          <w:color w:val="auto"/>
          <w:sz w:val="32"/>
          <w:szCs w:val="32"/>
          <w:highlight w:val="none"/>
          <w:lang w:val="en-US" w:eastAsia="zh-CN"/>
        </w:rPr>
        <w:t>13.42</w:t>
      </w:r>
      <w:r>
        <w:rPr>
          <w:rFonts w:hint="eastAsia" w:ascii="仿宋_GB2312" w:hAnsi="ˎ̥" w:eastAsia="仿宋_GB2312"/>
          <w:color w:val="auto"/>
          <w:sz w:val="32"/>
          <w:szCs w:val="32"/>
          <w:highlight w:val="none"/>
        </w:rPr>
        <w:t>万元</w:t>
      </w:r>
      <w:r>
        <w:rPr>
          <w:rFonts w:ascii="仿宋_GB2312" w:hAnsi="ˎ̥" w:eastAsia="仿宋_GB2312"/>
          <w:color w:val="auto"/>
          <w:sz w:val="32"/>
          <w:szCs w:val="32"/>
          <w:highlight w:val="none"/>
        </w:rPr>
        <w:t>，</w:t>
      </w:r>
      <w:r>
        <w:rPr>
          <w:rFonts w:hint="eastAsia" w:ascii="仿宋_GB2312" w:hAnsi="ˎ̥" w:eastAsia="仿宋_GB2312"/>
          <w:color w:val="auto"/>
          <w:sz w:val="32"/>
          <w:szCs w:val="32"/>
          <w:highlight w:val="none"/>
        </w:rPr>
        <w:t>下降</w:t>
      </w:r>
      <w:r>
        <w:rPr>
          <w:rFonts w:hint="eastAsia" w:ascii="仿宋_GB2312" w:hAnsi="ˎ̥" w:eastAsia="仿宋_GB2312"/>
          <w:color w:val="auto"/>
          <w:sz w:val="32"/>
          <w:szCs w:val="32"/>
          <w:highlight w:val="none"/>
          <w:lang w:val="en-US" w:eastAsia="zh-CN"/>
        </w:rPr>
        <w:t>42.60</w:t>
      </w:r>
      <w:r>
        <w:rPr>
          <w:rFonts w:hint="eastAsia" w:ascii="仿宋_GB2312" w:hAnsi="ˎ̥" w:eastAsia="仿宋_GB2312"/>
          <w:color w:val="auto"/>
          <w:sz w:val="32"/>
          <w:szCs w:val="32"/>
          <w:highlight w:val="none"/>
        </w:rPr>
        <w:t>%，</w:t>
      </w:r>
      <w:r>
        <w:rPr>
          <w:rFonts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eastAsia="zh-CN"/>
        </w:rPr>
        <w:t>财政拨款数减少。</w:t>
      </w:r>
    </w:p>
    <w:p w14:paraId="0787B19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highlight w:val="none"/>
        </w:rPr>
      </w:pPr>
      <w:r>
        <w:rPr>
          <w:rFonts w:hint="eastAsia" w:ascii="楷体" w:hAnsi="楷体" w:eastAsia="楷体" w:cs="楷体"/>
          <w:b/>
          <w:bCs/>
          <w:color w:val="auto"/>
          <w:sz w:val="32"/>
          <w:szCs w:val="32"/>
          <w:highlight w:val="none"/>
        </w:rPr>
        <w:t xml:space="preserve">   </w:t>
      </w:r>
      <w:r>
        <w:rPr>
          <w:rFonts w:hint="eastAsia" w:ascii="楷体" w:hAnsi="楷体" w:eastAsia="楷体" w:cs="楷体"/>
          <w:color w:val="auto"/>
          <w:sz w:val="32"/>
          <w:szCs w:val="32"/>
          <w:highlight w:val="none"/>
        </w:rPr>
        <w:t xml:space="preserve"> </w:t>
      </w:r>
      <w:r>
        <w:rPr>
          <w:rFonts w:hint="eastAsia" w:ascii="楷体" w:hAnsi="楷体" w:eastAsia="楷体" w:cs="楷体"/>
          <w:color w:val="auto"/>
          <w:sz w:val="32"/>
          <w:szCs w:val="32"/>
          <w:highlight w:val="none"/>
        </w:rPr>
        <w:t>（二）财政拨款“三公”经费支出决算具体情况说明</w:t>
      </w:r>
    </w:p>
    <w:p w14:paraId="7B26A5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年度财政拨款“三公”经费支出决算中，因公出国（境）费支出决算</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%；公务用车购置及运行维护费支出决算</w:t>
      </w:r>
      <w:r>
        <w:rPr>
          <w:rFonts w:hint="default" w:ascii="仿宋_GB2312" w:hAnsi="ˎ̥" w:eastAsia="仿宋_GB2312"/>
          <w:color w:val="auto"/>
          <w:sz w:val="32"/>
          <w:szCs w:val="32"/>
          <w:highlight w:val="none"/>
          <w:lang w:val="en-US"/>
        </w:rPr>
        <w:t>18.08</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100</w:t>
      </w:r>
      <w:r>
        <w:rPr>
          <w:rFonts w:hint="eastAsia" w:ascii="仿宋_GB2312" w:hAnsi="ˎ̥" w:eastAsia="仿宋_GB2312"/>
          <w:color w:val="auto"/>
          <w:sz w:val="32"/>
          <w:szCs w:val="32"/>
          <w:highlight w:val="none"/>
        </w:rPr>
        <w:t>%；公务接待费支出决算</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万元，占</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%。具体情况如下：</w:t>
      </w:r>
    </w:p>
    <w:p w14:paraId="398AB8F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highlight w:val="none"/>
        </w:rPr>
      </w:pPr>
      <w:r>
        <w:rPr>
          <w:rFonts w:hint="eastAsia" w:ascii="仿宋_GB2312" w:hAnsi="ˎ̥" w:eastAsia="仿宋_GB2312"/>
          <w:b/>
          <w:color w:val="auto"/>
          <w:sz w:val="32"/>
          <w:szCs w:val="32"/>
          <w:highlight w:val="none"/>
        </w:rPr>
        <w:t>1.因公出国（境）费</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万元。全年安排因公出国（境）团组</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个，因公出国（境）</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人次。开支内容包括：</w:t>
      </w:r>
    </w:p>
    <w:p w14:paraId="732BBD5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因公出国（境）费支出决算</w:t>
      </w:r>
      <w:r>
        <w:rPr>
          <w:rFonts w:hint="eastAsia" w:ascii="仿宋_GB2312" w:hAnsi="ˎ̥" w:eastAsia="仿宋_GB2312"/>
          <w:color w:val="auto"/>
          <w:sz w:val="32"/>
          <w:szCs w:val="32"/>
          <w:highlight w:val="none"/>
          <w:lang w:val="en-US" w:eastAsia="zh-CN"/>
        </w:rPr>
        <w:t>数</w:t>
      </w:r>
      <w:r>
        <w:rPr>
          <w:rFonts w:hint="eastAsia" w:ascii="仿宋_GB2312" w:hAnsi="ˎ̥" w:eastAsia="仿宋_GB2312"/>
          <w:color w:val="auto"/>
          <w:sz w:val="32"/>
          <w:szCs w:val="32"/>
          <w:highlight w:val="none"/>
        </w:rPr>
        <w:t>比预算数增加（减少</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val="en-US" w:eastAsia="zh-CN"/>
        </w:rPr>
        <w:t>完成预算的0</w:t>
      </w:r>
      <w:r>
        <w:rPr>
          <w:rFonts w:hint="default" w:ascii="仿宋_GB2312" w:hAnsi="ˎ̥" w:eastAsia="仿宋_GB2312"/>
          <w:color w:val="auto"/>
          <w:sz w:val="32"/>
          <w:szCs w:val="32"/>
          <w:highlight w:val="none"/>
          <w:lang w:val="en-US" w:eastAsia="zh-CN"/>
        </w:rPr>
        <w:t>%</w:t>
      </w:r>
      <w:r>
        <w:rPr>
          <w:rFonts w:hint="eastAsia"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w:t>
      </w:r>
      <w:r>
        <w:rPr>
          <w:rFonts w:ascii="仿宋_GB2312" w:hAnsi="ˎ̥" w:eastAsia="仿宋_GB2312"/>
          <w:color w:val="auto"/>
          <w:sz w:val="32"/>
          <w:szCs w:val="32"/>
          <w:highlight w:val="none"/>
        </w:rPr>
        <w:t>相比，</w:t>
      </w:r>
      <w:r>
        <w:rPr>
          <w:rFonts w:hint="eastAsia" w:ascii="仿宋_GB2312" w:hAnsi="ˎ̥" w:eastAsia="仿宋_GB2312"/>
          <w:color w:val="auto"/>
          <w:sz w:val="32"/>
          <w:szCs w:val="32"/>
          <w:highlight w:val="none"/>
        </w:rPr>
        <w:t>因公出国（境）费支出增加</w:t>
      </w:r>
      <w:r>
        <w:rPr>
          <w:rFonts w:ascii="仿宋_GB2312" w:hAnsi="ˎ̥" w:eastAsia="仿宋_GB2312"/>
          <w:color w:val="auto"/>
          <w:sz w:val="32"/>
          <w:szCs w:val="32"/>
          <w:highlight w:val="none"/>
        </w:rPr>
        <w:t>（</w:t>
      </w:r>
      <w:r>
        <w:rPr>
          <w:rFonts w:hint="eastAsia" w:ascii="仿宋_GB2312" w:hAnsi="ˎ̥" w:eastAsia="仿宋_GB2312"/>
          <w:color w:val="auto"/>
          <w:sz w:val="32"/>
          <w:szCs w:val="32"/>
          <w:highlight w:val="none"/>
        </w:rPr>
        <w:t>减少</w:t>
      </w:r>
      <w:r>
        <w:rPr>
          <w:rFonts w:ascii="仿宋_GB2312" w:hAnsi="ˎ̥" w:eastAsia="仿宋_GB2312"/>
          <w:color w:val="auto"/>
          <w:sz w:val="32"/>
          <w:szCs w:val="32"/>
          <w:highlight w:val="none"/>
        </w:rPr>
        <w:t>）</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w:t>
      </w:r>
      <w:r>
        <w:rPr>
          <w:rFonts w:ascii="仿宋_GB2312" w:hAnsi="ˎ̥" w:eastAsia="仿宋_GB2312"/>
          <w:color w:val="auto"/>
          <w:sz w:val="32"/>
          <w:szCs w:val="32"/>
          <w:highlight w:val="none"/>
        </w:rPr>
        <w:t>，增长（</w:t>
      </w:r>
      <w:r>
        <w:rPr>
          <w:rFonts w:hint="eastAsia" w:ascii="仿宋_GB2312" w:hAnsi="ˎ̥" w:eastAsia="仿宋_GB2312"/>
          <w:color w:val="auto"/>
          <w:sz w:val="32"/>
          <w:szCs w:val="32"/>
          <w:highlight w:val="none"/>
        </w:rPr>
        <w:t>下降</w:t>
      </w:r>
      <w:r>
        <w:rPr>
          <w:rFonts w:ascii="仿宋_GB2312" w:hAnsi="ˎ̥" w:eastAsia="仿宋_GB2312"/>
          <w:color w:val="auto"/>
          <w:sz w:val="32"/>
          <w:szCs w:val="32"/>
          <w:highlight w:val="none"/>
        </w:rPr>
        <w:t>）</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w:t>
      </w:r>
    </w:p>
    <w:p w14:paraId="7772B67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highlight w:val="none"/>
        </w:rPr>
      </w:pPr>
      <w:r>
        <w:rPr>
          <w:rFonts w:hint="eastAsia" w:ascii="仿宋_GB2312" w:hAnsi="ˎ̥" w:eastAsia="仿宋_GB2312"/>
          <w:b/>
          <w:color w:val="auto"/>
          <w:sz w:val="32"/>
          <w:szCs w:val="32"/>
          <w:highlight w:val="none"/>
        </w:rPr>
        <w:t xml:space="preserve"> </w:t>
      </w:r>
      <w:r>
        <w:rPr>
          <w:rFonts w:hint="eastAsia" w:ascii="仿宋_GB2312" w:hAnsi="ˎ̥" w:eastAsia="仿宋_GB2312"/>
          <w:b/>
          <w:color w:val="auto"/>
          <w:sz w:val="32"/>
          <w:szCs w:val="32"/>
          <w:highlight w:val="none"/>
        </w:rPr>
        <w:t xml:space="preserve">   2.公务用车购置及运行维护费</w:t>
      </w:r>
      <w:r>
        <w:rPr>
          <w:rFonts w:hint="eastAsia" w:ascii="仿宋_GB2312" w:hAnsi="ˎ̥" w:eastAsia="仿宋_GB2312"/>
          <w:b w:val="0"/>
          <w:bCs/>
          <w:color w:val="auto"/>
          <w:sz w:val="32"/>
          <w:szCs w:val="32"/>
          <w:highlight w:val="none"/>
        </w:rPr>
        <w:t>支出</w:t>
      </w:r>
      <w:r>
        <w:rPr>
          <w:rFonts w:hint="default" w:ascii="仿宋_GB2312" w:hAnsi="ˎ̥" w:eastAsia="仿宋_GB2312"/>
          <w:color w:val="auto"/>
          <w:sz w:val="32"/>
          <w:szCs w:val="32"/>
          <w:highlight w:val="none"/>
          <w:lang w:val="en-US"/>
        </w:rPr>
        <w:t>18.08</w:t>
      </w:r>
      <w:r>
        <w:rPr>
          <w:rFonts w:hint="eastAsia" w:ascii="仿宋_GB2312" w:hAnsi="ˎ̥" w:eastAsia="仿宋_GB2312"/>
          <w:color w:val="auto"/>
          <w:sz w:val="32"/>
          <w:szCs w:val="32"/>
          <w:highlight w:val="none"/>
        </w:rPr>
        <w:t>万元。其中：</w:t>
      </w:r>
    </w:p>
    <w:p w14:paraId="0BB159C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highlight w:val="none"/>
        </w:rPr>
      </w:pPr>
      <w:r>
        <w:rPr>
          <w:rFonts w:hint="eastAsia" w:ascii="仿宋_GB2312" w:hAnsi="ˎ̥" w:eastAsia="仿宋_GB2312"/>
          <w:b/>
          <w:color w:val="auto"/>
          <w:sz w:val="32"/>
          <w:szCs w:val="32"/>
          <w:highlight w:val="none"/>
        </w:rPr>
        <w:t>公务用车购置</w:t>
      </w:r>
      <w:r>
        <w:rPr>
          <w:rFonts w:hint="eastAsia" w:ascii="仿宋_GB2312" w:hAnsi="ˎ̥" w:eastAsia="仿宋_GB2312"/>
          <w:b w:val="0"/>
          <w:bCs/>
          <w:color w:val="auto"/>
          <w:sz w:val="32"/>
          <w:szCs w:val="32"/>
          <w:highlight w:val="none"/>
        </w:rPr>
        <w:t>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万元，全年购置公务用车</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辆，年末公务用车保有量</w:t>
      </w:r>
      <w:r>
        <w:rPr>
          <w:rFonts w:hint="eastAsia" w:ascii="仿宋_GB2312" w:hAnsi="ˎ̥" w:eastAsia="仿宋_GB2312"/>
          <w:color w:val="auto"/>
          <w:sz w:val="32"/>
          <w:szCs w:val="32"/>
          <w:highlight w:val="none"/>
          <w:lang w:val="en-US" w:eastAsia="zh-CN"/>
        </w:rPr>
        <w:t>9</w:t>
      </w:r>
      <w:r>
        <w:rPr>
          <w:rFonts w:hint="eastAsia" w:ascii="仿宋_GB2312" w:hAnsi="ˎ̥" w:eastAsia="仿宋_GB2312"/>
          <w:color w:val="auto"/>
          <w:sz w:val="32"/>
          <w:szCs w:val="32"/>
          <w:highlight w:val="none"/>
        </w:rPr>
        <w:t>辆。</w:t>
      </w:r>
    </w:p>
    <w:p w14:paraId="2F0F80C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公务用车运行维护费</w:t>
      </w:r>
      <w:r>
        <w:rPr>
          <w:rFonts w:hint="eastAsia" w:ascii="仿宋_GB2312" w:hAnsi="ˎ̥" w:eastAsia="仿宋_GB2312"/>
          <w:color w:val="auto"/>
          <w:sz w:val="32"/>
          <w:szCs w:val="32"/>
          <w:highlight w:val="none"/>
        </w:rPr>
        <w:t>支出</w:t>
      </w:r>
      <w:r>
        <w:rPr>
          <w:rFonts w:hint="default" w:ascii="仿宋_GB2312" w:hAnsi="ˎ̥" w:eastAsia="仿宋_GB2312"/>
          <w:color w:val="auto"/>
          <w:sz w:val="32"/>
          <w:szCs w:val="32"/>
          <w:highlight w:val="none"/>
          <w:lang w:val="en-US"/>
        </w:rPr>
        <w:t>18.08</w:t>
      </w:r>
      <w:r>
        <w:rPr>
          <w:rFonts w:hint="eastAsia" w:ascii="仿宋_GB2312" w:hAnsi="ˎ̥" w:eastAsia="仿宋_GB2312"/>
          <w:color w:val="auto"/>
          <w:sz w:val="32"/>
          <w:szCs w:val="32"/>
          <w:highlight w:val="none"/>
        </w:rPr>
        <w:t>万元，主要用于公务用车运行维护费。</w:t>
      </w:r>
    </w:p>
    <w:p w14:paraId="09920BF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rPr>
          <w:rFonts w:hint="eastAsia" w:ascii="仿宋_GB2312" w:hAnsi="ˎ̥" w:eastAsia="仿宋_GB2312"/>
          <w:color w:val="auto"/>
          <w:sz w:val="32"/>
          <w:szCs w:val="32"/>
          <w:highlight w:val="none"/>
          <w:lang w:eastAsia="zh-CN"/>
        </w:rPr>
      </w:pPr>
      <w:r>
        <w:rPr>
          <w:rFonts w:hint="eastAsia" w:ascii="仿宋_GB2312" w:hAnsi="ˎ̥" w:eastAsia="仿宋_GB2312"/>
          <w:bCs/>
          <w:color w:val="auto"/>
          <w:sz w:val="32"/>
          <w:szCs w:val="32"/>
          <w:highlight w:val="none"/>
        </w:rPr>
        <w:t>公务用车购置及运行维护费支出决算数</w:t>
      </w:r>
      <w:r>
        <w:rPr>
          <w:rFonts w:hint="eastAsia" w:ascii="仿宋_GB2312" w:hAnsi="ˎ̥" w:eastAsia="仿宋_GB2312"/>
          <w:color w:val="auto"/>
          <w:sz w:val="32"/>
          <w:szCs w:val="32"/>
          <w:highlight w:val="none"/>
        </w:rPr>
        <w:t>比预算数增加（减少）</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val="en-US" w:eastAsia="zh-CN"/>
        </w:rPr>
        <w:t>完成预算的100</w:t>
      </w:r>
      <w:r>
        <w:rPr>
          <w:rFonts w:hint="eastAsia" w:ascii="仿宋_GB2312" w:hAnsi="ˎ̥" w:eastAsia="仿宋_GB2312"/>
          <w:color w:val="auto"/>
          <w:sz w:val="32"/>
          <w:szCs w:val="32"/>
          <w:highlight w:val="none"/>
        </w:rPr>
        <w:t>%</w:t>
      </w:r>
      <w:r>
        <w:rPr>
          <w:rFonts w:hint="eastAsia" w:ascii="仿宋_GB2312" w:hAnsi="ˎ̥" w:eastAsia="仿宋_GB2312"/>
          <w:color w:val="auto"/>
          <w:sz w:val="32"/>
          <w:szCs w:val="32"/>
          <w:highlight w:val="none"/>
          <w:lang w:val="en-US" w:eastAsia="zh-CN"/>
        </w:rPr>
        <w:t>。2023年度</w:t>
      </w:r>
      <w:r>
        <w:rPr>
          <w:rFonts w:hint="eastAsia" w:ascii="仿宋_GB2312" w:hAnsi="ˎ̥" w:eastAsia="仿宋_GB2312"/>
          <w:bCs/>
          <w:color w:val="auto"/>
          <w:sz w:val="32"/>
          <w:szCs w:val="32"/>
          <w:highlight w:val="none"/>
        </w:rPr>
        <w:t>公务用车购置及运行维护费支出</w:t>
      </w:r>
      <w:r>
        <w:rPr>
          <w:rFonts w:hint="eastAsia" w:ascii="仿宋_GB2312" w:hAnsi="ˎ̥" w:eastAsia="仿宋_GB2312"/>
          <w:bCs/>
          <w:color w:val="auto"/>
          <w:sz w:val="32"/>
          <w:szCs w:val="32"/>
          <w:highlight w:val="none"/>
          <w:lang w:val="en-US" w:eastAsia="zh-CN"/>
        </w:rPr>
        <w:t>31.50万元，</w:t>
      </w:r>
      <w:r>
        <w:rPr>
          <w:rFonts w:hint="eastAsia" w:ascii="仿宋_GB2312" w:hAnsi="ˎ̥" w:eastAsia="仿宋_GB2312"/>
          <w:color w:val="auto"/>
          <w:sz w:val="32"/>
          <w:szCs w:val="32"/>
          <w:highlight w:val="none"/>
        </w:rPr>
        <w:t>与</w:t>
      </w:r>
      <w:r>
        <w:rPr>
          <w:rFonts w:hint="default" w:ascii="仿宋_GB2312" w:hAnsi="ˎ̥" w:eastAsia="仿宋_GB2312"/>
          <w:color w:val="auto"/>
          <w:sz w:val="32"/>
          <w:szCs w:val="32"/>
          <w:highlight w:val="none"/>
          <w:lang w:val="en-US"/>
        </w:rPr>
        <w:t>2023</w:t>
      </w:r>
      <w:r>
        <w:rPr>
          <w:rFonts w:hint="eastAsia" w:ascii="仿宋_GB2312" w:hAnsi="ˎ̥" w:eastAsia="仿宋_GB2312"/>
          <w:color w:val="auto"/>
          <w:sz w:val="32"/>
          <w:szCs w:val="32"/>
          <w:highlight w:val="none"/>
        </w:rPr>
        <w:t>年度</w:t>
      </w:r>
      <w:r>
        <w:rPr>
          <w:rFonts w:ascii="仿宋_GB2312" w:hAnsi="ˎ̥" w:eastAsia="仿宋_GB2312"/>
          <w:color w:val="auto"/>
          <w:sz w:val="32"/>
          <w:szCs w:val="32"/>
          <w:highlight w:val="none"/>
        </w:rPr>
        <w:t>相比，</w:t>
      </w:r>
      <w:r>
        <w:rPr>
          <w:rFonts w:hint="eastAsia" w:ascii="仿宋_GB2312" w:hAnsi="ˎ̥" w:eastAsia="仿宋_GB2312"/>
          <w:bCs/>
          <w:color w:val="auto"/>
          <w:sz w:val="32"/>
          <w:szCs w:val="32"/>
          <w:highlight w:val="none"/>
        </w:rPr>
        <w:t>公务用车购置及运行维护费</w:t>
      </w:r>
      <w:r>
        <w:rPr>
          <w:rFonts w:hint="eastAsia" w:ascii="仿宋_GB2312" w:hAnsi="ˎ̥" w:eastAsia="仿宋_GB2312"/>
          <w:color w:val="auto"/>
          <w:sz w:val="32"/>
          <w:szCs w:val="32"/>
          <w:highlight w:val="none"/>
        </w:rPr>
        <w:t>支出减少</w:t>
      </w:r>
      <w:r>
        <w:rPr>
          <w:rFonts w:hint="eastAsia" w:ascii="仿宋_GB2312" w:hAnsi="ˎ̥" w:eastAsia="仿宋_GB2312"/>
          <w:color w:val="auto"/>
          <w:sz w:val="32"/>
          <w:szCs w:val="32"/>
          <w:highlight w:val="none"/>
          <w:lang w:val="en-US" w:eastAsia="zh-CN"/>
        </w:rPr>
        <w:t>13.42</w:t>
      </w:r>
      <w:r>
        <w:rPr>
          <w:rFonts w:hint="eastAsia" w:ascii="仿宋_GB2312" w:hAnsi="ˎ̥" w:eastAsia="仿宋_GB2312"/>
          <w:color w:val="auto"/>
          <w:sz w:val="32"/>
          <w:szCs w:val="32"/>
          <w:highlight w:val="none"/>
        </w:rPr>
        <w:t>万元</w:t>
      </w:r>
      <w:r>
        <w:rPr>
          <w:rFonts w:ascii="仿宋_GB2312" w:hAnsi="ˎ̥" w:eastAsia="仿宋_GB2312"/>
          <w:color w:val="auto"/>
          <w:sz w:val="32"/>
          <w:szCs w:val="32"/>
          <w:highlight w:val="none"/>
        </w:rPr>
        <w:t>，</w:t>
      </w:r>
      <w:r>
        <w:rPr>
          <w:rFonts w:hint="eastAsia" w:ascii="仿宋_GB2312" w:hAnsi="ˎ̥" w:eastAsia="仿宋_GB2312"/>
          <w:color w:val="auto"/>
          <w:sz w:val="32"/>
          <w:szCs w:val="32"/>
          <w:highlight w:val="none"/>
        </w:rPr>
        <w:t>下降</w:t>
      </w:r>
      <w:r>
        <w:rPr>
          <w:rFonts w:hint="eastAsia" w:ascii="仿宋_GB2312" w:hAnsi="ˎ̥" w:eastAsia="仿宋_GB2312"/>
          <w:color w:val="auto"/>
          <w:sz w:val="32"/>
          <w:szCs w:val="32"/>
          <w:highlight w:val="none"/>
          <w:lang w:val="en-US" w:eastAsia="zh-CN"/>
        </w:rPr>
        <w:t>42.60</w:t>
      </w:r>
      <w:r>
        <w:rPr>
          <w:rFonts w:hint="eastAsia" w:ascii="仿宋_GB2312" w:hAnsi="ˎ̥" w:eastAsia="仿宋_GB2312"/>
          <w:color w:val="auto"/>
          <w:sz w:val="32"/>
          <w:szCs w:val="32"/>
          <w:highlight w:val="none"/>
        </w:rPr>
        <w:t>%，主要原因是</w:t>
      </w:r>
      <w:r>
        <w:rPr>
          <w:rFonts w:hint="eastAsia" w:ascii="仿宋_GB2312" w:hAnsi="ˎ̥" w:eastAsia="仿宋_GB2312"/>
          <w:color w:val="auto"/>
          <w:sz w:val="32"/>
          <w:szCs w:val="32"/>
          <w:highlight w:val="none"/>
          <w:lang w:eastAsia="zh-CN"/>
        </w:rPr>
        <w:t>财政拨款数减少。</w:t>
      </w:r>
    </w:p>
    <w:p w14:paraId="577102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highlight w:val="none"/>
        </w:rPr>
      </w:pPr>
    </w:p>
    <w:p w14:paraId="4815CAD6">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highlight w:val="none"/>
        </w:rPr>
      </w:pPr>
      <w:r>
        <w:rPr>
          <w:rFonts w:hint="eastAsia" w:ascii="仿宋_GB2312" w:hAnsi="ˎ̥" w:eastAsia="仿宋_GB2312"/>
          <w:b/>
          <w:color w:val="auto"/>
          <w:sz w:val="32"/>
          <w:szCs w:val="32"/>
          <w:highlight w:val="none"/>
        </w:rPr>
        <w:t xml:space="preserve">  </w:t>
      </w:r>
      <w:r>
        <w:rPr>
          <w:rFonts w:hint="eastAsia" w:ascii="仿宋_GB2312" w:hAnsi="ˎ̥" w:eastAsia="仿宋_GB2312"/>
          <w:b/>
          <w:color w:val="auto"/>
          <w:sz w:val="32"/>
          <w:szCs w:val="32"/>
          <w:highlight w:val="none"/>
        </w:rPr>
        <w:t xml:space="preserve">  3.公务接待费</w:t>
      </w:r>
      <w:r>
        <w:rPr>
          <w:rFonts w:hint="eastAsia" w:ascii="仿宋_GB2312" w:hAnsi="ˎ̥" w:eastAsia="仿宋_GB2312"/>
          <w:b w:val="0"/>
          <w:bCs/>
          <w:color w:val="auto"/>
          <w:sz w:val="32"/>
          <w:szCs w:val="32"/>
          <w:highlight w:val="none"/>
        </w:rPr>
        <w:t>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万元，其中：</w:t>
      </w:r>
    </w:p>
    <w:p w14:paraId="0444BB1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highlight w:val="none"/>
        </w:rPr>
      </w:pPr>
      <w:r>
        <w:rPr>
          <w:rFonts w:hint="eastAsia" w:ascii="仿宋_GB2312" w:hAnsi="ˎ̥" w:eastAsia="仿宋_GB2312"/>
          <w:b/>
          <w:color w:val="auto"/>
          <w:sz w:val="32"/>
          <w:szCs w:val="32"/>
          <w:highlight w:val="none"/>
        </w:rPr>
        <w:t>国内接待费</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万元，国内公务接待</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批次，接待</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人次</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w:t>
      </w:r>
    </w:p>
    <w:p w14:paraId="4AC126C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highlight w:val="none"/>
        </w:rPr>
      </w:pPr>
      <w:r>
        <w:rPr>
          <w:rFonts w:hint="eastAsia" w:ascii="仿宋_GB2312" w:hAnsi="ˎ̥" w:eastAsia="仿宋_GB2312"/>
          <w:b/>
          <w:bCs/>
          <w:color w:val="auto"/>
          <w:sz w:val="32"/>
          <w:szCs w:val="32"/>
          <w:highlight w:val="none"/>
        </w:rPr>
        <w:t>国（境）外接待费</w:t>
      </w:r>
      <w:r>
        <w:rPr>
          <w:rFonts w:hint="eastAsia" w:ascii="仿宋_GB2312" w:hAnsi="ˎ̥" w:eastAsia="仿宋_GB2312"/>
          <w:color w:val="auto"/>
          <w:sz w:val="32"/>
          <w:szCs w:val="32"/>
          <w:highlight w:val="none"/>
        </w:rPr>
        <w:t>支出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万元，国（境）外公务接待</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批次，接待</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人次。</w:t>
      </w:r>
    </w:p>
    <w:p w14:paraId="3B8181B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十、预算绩效情况说明</w:t>
      </w:r>
    </w:p>
    <w:p w14:paraId="16F958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（一）绩效管理工作开展情况</w:t>
      </w:r>
    </w:p>
    <w:p w14:paraId="3ED8D3C6">
      <w:pPr>
        <w:keepNext w:val="0"/>
        <w:keepLines w:val="0"/>
        <w:pageBreakBefore w:val="0"/>
        <w:widowControl w:val="0"/>
        <w:kinsoku/>
        <w:wordWrap/>
        <w:overflowPunct/>
        <w:topLinePunct w:val="0"/>
        <w:autoSpaceDE/>
        <w:autoSpaceDN/>
        <w:bidi w:val="0"/>
        <w:adjustRightInd/>
        <w:snapToGrid/>
        <w:spacing w:line="578" w:lineRule="exact"/>
        <w:ind w:firstLine="960" w:firstLineChars="3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根据预算管理要求，我单位组织对</w:t>
      </w:r>
      <w:r>
        <w:rPr>
          <w:rFonts w:hint="default" w:ascii="仿宋_GB2312" w:eastAsia="仿宋_GB2312"/>
          <w:color w:val="auto"/>
          <w:sz w:val="32"/>
          <w:szCs w:val="32"/>
          <w:highlight w:val="none"/>
          <w:lang w:val="en-US"/>
        </w:rPr>
        <w:t>2024</w:t>
      </w:r>
      <w:r>
        <w:rPr>
          <w:rFonts w:hint="eastAsia" w:ascii="仿宋_GB2312" w:eastAsia="仿宋_GB2312"/>
          <w:color w:val="auto"/>
          <w:sz w:val="32"/>
          <w:szCs w:val="32"/>
          <w:highlight w:val="none"/>
        </w:rPr>
        <w:t>年度一般公共预算项目支出全面开展绩效自评</w:t>
      </w:r>
      <w:r>
        <w:rPr>
          <w:rFonts w:hint="default" w:ascii="仿宋_GB2312" w:eastAsia="仿宋_GB2312"/>
          <w:color w:val="auto"/>
          <w:sz w:val="32"/>
          <w:szCs w:val="32"/>
          <w:highlight w:val="none"/>
          <w:lang w:val="en-US"/>
        </w:rPr>
        <w:t>,</w:t>
      </w:r>
      <w:r>
        <w:rPr>
          <w:rFonts w:hint="eastAsia" w:ascii="仿宋_GB2312" w:eastAsia="仿宋_GB2312"/>
          <w:color w:val="auto"/>
          <w:sz w:val="32"/>
          <w:szCs w:val="32"/>
          <w:highlight w:val="none"/>
          <w:lang w:val="en-US" w:eastAsia="zh-CN"/>
        </w:rPr>
        <w:t>共涉及资金4435.99万元，占一般公共预算项目支出总额的61.76%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bidi="ar"/>
        </w:rPr>
        <w:t>组织对</w:t>
      </w:r>
      <w:r>
        <w:rPr>
          <w:rFonts w:hint="default" w:ascii="仿宋_GB2312" w:eastAsia="仿宋_GB2312"/>
          <w:color w:val="auto"/>
          <w:sz w:val="32"/>
          <w:szCs w:val="32"/>
          <w:highlight w:val="none"/>
          <w:lang w:val="en-US" w:bidi="ar"/>
        </w:rPr>
        <w:t>2024</w:t>
      </w:r>
      <w:r>
        <w:rPr>
          <w:rFonts w:hint="eastAsia" w:ascii="仿宋_GB2312" w:eastAsia="仿宋_GB2312"/>
          <w:color w:val="auto"/>
          <w:sz w:val="32"/>
          <w:szCs w:val="32"/>
          <w:highlight w:val="none"/>
          <w:lang w:bidi="ar"/>
        </w:rPr>
        <w:t>年度</w:t>
      </w:r>
      <w:r>
        <w:rPr>
          <w:rFonts w:hint="default" w:ascii="仿宋_GB2312" w:eastAsia="仿宋_GB2312"/>
          <w:color w:val="auto"/>
          <w:sz w:val="32"/>
          <w:szCs w:val="32"/>
          <w:highlight w:val="none"/>
          <w:lang w:val="en-US" w:bidi="ar"/>
        </w:rPr>
        <w:t>海口市第四人民医院二期医疗设备购置项目</w:t>
      </w:r>
      <w:r>
        <w:rPr>
          <w:rFonts w:hint="eastAsia" w:ascii="仿宋_GB2312" w:eastAsia="仿宋_GB2312"/>
          <w:color w:val="auto"/>
          <w:sz w:val="32"/>
          <w:szCs w:val="32"/>
          <w:highlight w:val="none"/>
          <w:lang w:bidi="ar"/>
        </w:rPr>
        <w:t>等</w:t>
      </w:r>
      <w:r>
        <w:rPr>
          <w:rFonts w:hint="eastAsia" w:ascii="仿宋_GB2312" w:eastAsia="仿宋_GB2312"/>
          <w:color w:val="auto"/>
          <w:sz w:val="32"/>
          <w:szCs w:val="32"/>
          <w:highlight w:val="none"/>
          <w:lang w:val="en-US" w:eastAsia="zh-CN" w:bidi="ar"/>
        </w:rPr>
        <w:t>1</w:t>
      </w:r>
      <w:r>
        <w:rPr>
          <w:rFonts w:hint="eastAsia" w:ascii="仿宋_GB2312" w:eastAsia="仿宋_GB2312"/>
          <w:color w:val="auto"/>
          <w:sz w:val="32"/>
          <w:szCs w:val="32"/>
          <w:highlight w:val="none"/>
          <w:lang w:bidi="ar"/>
        </w:rPr>
        <w:t>个政府性基金预算项目开展绩效自评，共涉及资金</w:t>
      </w:r>
      <w:r>
        <w:rPr>
          <w:rFonts w:hint="eastAsia" w:ascii="仿宋_GB2312" w:eastAsia="仿宋_GB2312"/>
          <w:color w:val="auto"/>
          <w:sz w:val="32"/>
          <w:szCs w:val="32"/>
          <w:highlight w:val="none"/>
          <w:lang w:val="en-US" w:eastAsia="zh-CN" w:bidi="ar"/>
        </w:rPr>
        <w:t>5763.27</w:t>
      </w:r>
      <w:r>
        <w:rPr>
          <w:rFonts w:hint="eastAsia" w:ascii="仿宋_GB2312" w:eastAsia="仿宋_GB2312"/>
          <w:color w:val="auto"/>
          <w:sz w:val="32"/>
          <w:szCs w:val="32"/>
          <w:highlight w:val="none"/>
          <w:lang w:bidi="ar"/>
        </w:rPr>
        <w:t>万元，占政府性基金预算项目支出总额的</w:t>
      </w:r>
      <w:r>
        <w:rPr>
          <w:rFonts w:hint="eastAsia" w:ascii="仿宋_GB2312" w:eastAsia="仿宋_GB2312"/>
          <w:color w:val="auto"/>
          <w:sz w:val="32"/>
          <w:szCs w:val="32"/>
          <w:highlight w:val="none"/>
          <w:lang w:val="en-US" w:eastAsia="zh-CN" w:bidi="ar"/>
        </w:rPr>
        <w:t>100</w:t>
      </w:r>
      <w:r>
        <w:rPr>
          <w:rFonts w:hint="eastAsia" w:ascii="仿宋_GB2312" w:eastAsia="仿宋_GB2312"/>
          <w:color w:val="auto"/>
          <w:sz w:val="32"/>
          <w:szCs w:val="32"/>
          <w:highlight w:val="none"/>
          <w:lang w:bidi="ar"/>
        </w:rPr>
        <w:t>%。组织对</w:t>
      </w:r>
      <w:r>
        <w:rPr>
          <w:rFonts w:hint="default" w:ascii="仿宋_GB2312" w:eastAsia="仿宋_GB2312"/>
          <w:color w:val="auto"/>
          <w:sz w:val="32"/>
          <w:szCs w:val="32"/>
          <w:highlight w:val="none"/>
          <w:lang w:val="en-US" w:bidi="ar"/>
        </w:rPr>
        <w:t>2024</w:t>
      </w:r>
      <w:r>
        <w:rPr>
          <w:rFonts w:hint="eastAsia" w:ascii="仿宋_GB2312" w:eastAsia="仿宋_GB2312"/>
          <w:color w:val="auto"/>
          <w:sz w:val="32"/>
          <w:szCs w:val="32"/>
          <w:highlight w:val="none"/>
          <w:lang w:bidi="ar"/>
        </w:rPr>
        <w:t>年度</w:t>
      </w:r>
      <w:r>
        <w:rPr>
          <w:rFonts w:hint="eastAsia" w:ascii="仿宋_GB2312" w:eastAsia="仿宋_GB2312"/>
          <w:color w:val="auto"/>
          <w:sz w:val="32"/>
          <w:szCs w:val="32"/>
          <w:highlight w:val="none"/>
          <w:lang w:val="en-US" w:eastAsia="zh-CN" w:bidi="ar"/>
        </w:rPr>
        <w:t>0</w:t>
      </w:r>
      <w:r>
        <w:rPr>
          <w:rFonts w:hint="eastAsia" w:ascii="仿宋_GB2312" w:eastAsia="仿宋_GB2312"/>
          <w:color w:val="auto"/>
          <w:sz w:val="32"/>
          <w:szCs w:val="32"/>
          <w:highlight w:val="none"/>
          <w:lang w:bidi="ar"/>
        </w:rPr>
        <w:t xml:space="preserve">个国有资本经营预算项目开展绩效自评，共涉及资金 </w:t>
      </w:r>
      <w:r>
        <w:rPr>
          <w:rFonts w:hint="eastAsia" w:ascii="仿宋_GB2312" w:eastAsia="仿宋_GB2312"/>
          <w:color w:val="auto"/>
          <w:sz w:val="32"/>
          <w:szCs w:val="32"/>
          <w:highlight w:val="none"/>
          <w:lang w:val="en-US" w:eastAsia="zh-CN" w:bidi="ar"/>
        </w:rPr>
        <w:t>0</w:t>
      </w:r>
      <w:r>
        <w:rPr>
          <w:rFonts w:hint="eastAsia" w:ascii="仿宋_GB2312" w:eastAsia="仿宋_GB2312"/>
          <w:color w:val="auto"/>
          <w:sz w:val="32"/>
          <w:szCs w:val="32"/>
          <w:highlight w:val="none"/>
          <w:lang w:bidi="ar"/>
        </w:rPr>
        <w:t>万元，占国有资本经营预算项目支出总额的</w:t>
      </w:r>
      <w:r>
        <w:rPr>
          <w:rFonts w:hint="eastAsia" w:ascii="仿宋_GB2312" w:eastAsia="仿宋_GB2312"/>
          <w:color w:val="auto"/>
          <w:sz w:val="32"/>
          <w:szCs w:val="32"/>
          <w:highlight w:val="none"/>
          <w:lang w:val="en-US" w:eastAsia="zh-CN" w:bidi="ar"/>
        </w:rPr>
        <w:t>0</w:t>
      </w:r>
      <w:r>
        <w:rPr>
          <w:rFonts w:hint="eastAsia" w:ascii="仿宋_GB2312" w:eastAsia="仿宋_GB2312"/>
          <w:color w:val="auto"/>
          <w:sz w:val="32"/>
          <w:szCs w:val="32"/>
          <w:highlight w:val="none"/>
          <w:lang w:bidi="ar"/>
        </w:rPr>
        <w:t>%。</w:t>
      </w:r>
    </w:p>
    <w:p w14:paraId="6FFE5A7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highlight w:val="none"/>
        </w:rPr>
      </w:pPr>
    </w:p>
    <w:p w14:paraId="7FDC30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十一、其他重要事项情况说明</w:t>
      </w:r>
    </w:p>
    <w:p w14:paraId="42D67D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highlight w:val="none"/>
        </w:rPr>
      </w:pPr>
      <w:bookmarkStart w:id="95" w:name="_Toc23598_WPSOffice_Level2"/>
      <w:bookmarkStart w:id="96" w:name="_Toc15565_WPSOffice_Level2"/>
      <w:bookmarkStart w:id="97" w:name="_Toc18325_WPSOffice_Level2"/>
      <w:bookmarkStart w:id="98" w:name="_Toc15262_WPSOffice_Level2"/>
      <w:bookmarkStart w:id="99" w:name="_Toc32639_WPSOffice_Level2"/>
      <w:bookmarkStart w:id="100" w:name="_Toc5978_WPSOffice_Level2"/>
      <w:r>
        <w:rPr>
          <w:rFonts w:hint="eastAsia" w:ascii="楷体" w:hAnsi="楷体" w:eastAsia="楷体" w:cs="楷体"/>
          <w:bCs/>
          <w:color w:val="auto"/>
          <w:sz w:val="32"/>
          <w:szCs w:val="32"/>
          <w:highlight w:val="none"/>
        </w:rPr>
        <w:t>（一）机关运行经费支出情况</w:t>
      </w:r>
      <w:bookmarkEnd w:id="95"/>
      <w:bookmarkEnd w:id="96"/>
      <w:bookmarkEnd w:id="97"/>
      <w:bookmarkEnd w:id="98"/>
      <w:bookmarkEnd w:id="99"/>
      <w:bookmarkEnd w:id="100"/>
    </w:p>
    <w:p w14:paraId="4A8FC72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lang w:eastAsia="zh-CN"/>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年度单位机关运行经费</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bookmarkStart w:id="101" w:name="_Toc23966_WPSOffice_Level2"/>
      <w:bookmarkStart w:id="102" w:name="_Toc30383_WPSOffice_Level2"/>
      <w:bookmarkStart w:id="103" w:name="_Toc25333_WPSOffice_Level2"/>
      <w:bookmarkStart w:id="104" w:name="_Toc13084_WPSOffice_Level2"/>
      <w:bookmarkStart w:id="105" w:name="_Toc3131_WPSOffice_Level2"/>
      <w:bookmarkStart w:id="106" w:name="_Toc32689_WPSOffice_Level2"/>
    </w:p>
    <w:p w14:paraId="32FB8A24">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楷体" w:hAnsi="楷体" w:eastAsia="楷体" w:cs="楷体"/>
          <w:bCs/>
          <w:color w:val="auto"/>
          <w:sz w:val="32"/>
          <w:szCs w:val="32"/>
          <w:highlight w:val="none"/>
        </w:rPr>
      </w:pPr>
      <w:r>
        <w:rPr>
          <w:rFonts w:hint="eastAsia" w:ascii="楷体" w:hAnsi="楷体" w:eastAsia="楷体" w:cs="楷体"/>
          <w:bCs/>
          <w:color w:val="auto"/>
          <w:sz w:val="32"/>
          <w:szCs w:val="32"/>
          <w:highlight w:val="none"/>
        </w:rPr>
        <w:t>（二）政府采购支出情况</w:t>
      </w:r>
      <w:bookmarkEnd w:id="101"/>
      <w:bookmarkEnd w:id="102"/>
      <w:bookmarkEnd w:id="103"/>
      <w:bookmarkEnd w:id="104"/>
      <w:bookmarkEnd w:id="105"/>
      <w:bookmarkEnd w:id="106"/>
    </w:p>
    <w:p w14:paraId="5D7FFA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lang w:eastAsia="zh-CN"/>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年度单位政府采购支出总额</w:t>
      </w:r>
      <w:r>
        <w:rPr>
          <w:rFonts w:hint="eastAsia" w:ascii="仿宋_GB2312" w:hAnsi="ˎ̥" w:eastAsia="仿宋_GB2312"/>
          <w:color w:val="auto"/>
          <w:sz w:val="32"/>
          <w:szCs w:val="32"/>
          <w:highlight w:val="none"/>
          <w:lang w:val="en-US" w:eastAsia="zh-CN"/>
        </w:rPr>
        <w:t>6155.43</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p>
    <w:p w14:paraId="3061DC4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highlight w:val="none"/>
        </w:rPr>
      </w:pPr>
      <w:bookmarkStart w:id="107" w:name="_Toc19989_WPSOffice_Level2"/>
      <w:bookmarkStart w:id="108" w:name="_Toc527_WPSOffice_Level2"/>
      <w:bookmarkStart w:id="109" w:name="_Toc15129_WPSOffice_Level2"/>
      <w:bookmarkStart w:id="110" w:name="_Toc10902_WPSOffice_Level2"/>
      <w:bookmarkStart w:id="111" w:name="_Toc29584_WPSOffice_Level2"/>
      <w:bookmarkStart w:id="112" w:name="_Toc6016_WPSOffice_Level2"/>
      <w:r>
        <w:rPr>
          <w:rFonts w:hint="eastAsia" w:ascii="楷体" w:hAnsi="楷体" w:eastAsia="楷体" w:cs="楷体"/>
          <w:bCs/>
          <w:color w:val="auto"/>
          <w:sz w:val="32"/>
          <w:szCs w:val="32"/>
          <w:highlight w:val="none"/>
        </w:rPr>
        <w:t>（三）国有资产占用情况</w:t>
      </w:r>
      <w:bookmarkEnd w:id="107"/>
      <w:bookmarkEnd w:id="108"/>
      <w:bookmarkEnd w:id="109"/>
      <w:bookmarkEnd w:id="110"/>
      <w:bookmarkEnd w:id="111"/>
      <w:bookmarkEnd w:id="112"/>
    </w:p>
    <w:p w14:paraId="4FC4FEB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bCs/>
          <w:color w:val="auto"/>
          <w:sz w:val="32"/>
          <w:szCs w:val="32"/>
          <w:highlight w:val="none"/>
        </w:rPr>
        <w:t>截至</w:t>
      </w:r>
      <w:r>
        <w:rPr>
          <w:rFonts w:hint="default" w:ascii="仿宋_GB2312" w:hAnsi="ˎ̥" w:eastAsia="仿宋_GB2312"/>
          <w:bCs/>
          <w:color w:val="auto"/>
          <w:sz w:val="32"/>
          <w:szCs w:val="32"/>
          <w:highlight w:val="none"/>
          <w:lang w:val="en-US"/>
        </w:rPr>
        <w:t>2024</w:t>
      </w:r>
      <w:r>
        <w:rPr>
          <w:rFonts w:hint="eastAsia" w:ascii="仿宋_GB2312" w:hAnsi="ˎ̥" w:eastAsia="仿宋_GB2312"/>
          <w:bCs/>
          <w:color w:val="auto"/>
          <w:sz w:val="32"/>
          <w:szCs w:val="32"/>
          <w:highlight w:val="none"/>
        </w:rPr>
        <w:t>年12月31日，</w:t>
      </w:r>
      <w:r>
        <w:rPr>
          <w:rFonts w:hint="eastAsia" w:ascii="仿宋_GB2312" w:hAnsi="ˎ̥" w:eastAsia="仿宋_GB2312"/>
          <w:bCs/>
          <w:color w:val="auto"/>
          <w:sz w:val="32"/>
          <w:szCs w:val="32"/>
          <w:highlight w:val="none"/>
          <w:lang w:eastAsia="zh-CN"/>
        </w:rPr>
        <w:t>本单位</w:t>
      </w:r>
      <w:r>
        <w:rPr>
          <w:rFonts w:hint="eastAsia" w:ascii="仿宋_GB2312" w:hAnsi="ˎ̥" w:eastAsia="仿宋_GB2312"/>
          <w:bCs/>
          <w:color w:val="auto"/>
          <w:sz w:val="32"/>
          <w:szCs w:val="32"/>
          <w:highlight w:val="none"/>
        </w:rPr>
        <w:t>拥有</w:t>
      </w:r>
      <w:r>
        <w:rPr>
          <w:rFonts w:hint="eastAsia" w:ascii="仿宋_GB2312" w:hAnsi="ˎ̥" w:eastAsia="仿宋_GB2312"/>
          <w:color w:val="auto"/>
          <w:sz w:val="32"/>
          <w:szCs w:val="32"/>
          <w:highlight w:val="none"/>
        </w:rPr>
        <w:t>房屋面积</w:t>
      </w:r>
      <w:r>
        <w:rPr>
          <w:rFonts w:hint="eastAsia" w:ascii="仿宋_GB2312" w:hAnsi="ˎ̥" w:eastAsia="仿宋_GB2312"/>
          <w:color w:val="auto"/>
          <w:sz w:val="32"/>
          <w:szCs w:val="32"/>
          <w:highlight w:val="none"/>
          <w:lang w:val="en-US" w:eastAsia="zh-CN"/>
        </w:rPr>
        <w:t>34400</w:t>
      </w:r>
      <w:r>
        <w:rPr>
          <w:rFonts w:hint="eastAsia" w:ascii="仿宋_GB2312" w:hAnsi="ˎ̥" w:eastAsia="仿宋_GB2312"/>
          <w:color w:val="auto"/>
          <w:sz w:val="32"/>
          <w:szCs w:val="32"/>
          <w:highlight w:val="none"/>
        </w:rPr>
        <w:t>平方米</w:t>
      </w:r>
      <w:r>
        <w:rPr>
          <w:rFonts w:hint="eastAsia" w:ascii="仿宋_GB2312" w:hAnsi="ˎ̥" w:eastAsia="仿宋_GB2312"/>
          <w:color w:val="auto"/>
          <w:sz w:val="32"/>
          <w:szCs w:val="32"/>
          <w:highlight w:val="none"/>
          <w:lang w:eastAsia="zh-CN"/>
        </w:rPr>
        <w:t>。</w:t>
      </w:r>
    </w:p>
    <w:p w14:paraId="1E9C756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highlight w:val="none"/>
          <w:lang w:val="en-US" w:eastAsia="zh-CN"/>
        </w:rPr>
      </w:pPr>
      <w:r>
        <w:rPr>
          <w:rFonts w:hint="eastAsia" w:ascii="仿宋_GB2312" w:hAnsi="ˎ̥" w:eastAsia="仿宋_GB2312"/>
          <w:color w:val="auto"/>
          <w:sz w:val="32"/>
          <w:szCs w:val="32"/>
          <w:highlight w:val="none"/>
        </w:rPr>
        <w:t>本</w:t>
      </w:r>
      <w:r>
        <w:rPr>
          <w:rFonts w:hint="eastAsia" w:ascii="仿宋_GB2312" w:hAnsi="ˎ̥" w:eastAsia="仿宋_GB2312"/>
          <w:color w:val="auto"/>
          <w:sz w:val="32"/>
          <w:szCs w:val="32"/>
          <w:highlight w:val="none"/>
          <w:lang w:eastAsia="zh-CN"/>
        </w:rPr>
        <w:t>单位</w:t>
      </w:r>
      <w:r>
        <w:rPr>
          <w:rFonts w:hint="eastAsia" w:ascii="仿宋_GB2312" w:hAnsi="ˎ̥" w:eastAsia="仿宋_GB2312"/>
          <w:color w:val="auto"/>
          <w:sz w:val="32"/>
          <w:szCs w:val="32"/>
          <w:highlight w:val="none"/>
        </w:rPr>
        <w:t>共有车辆</w:t>
      </w:r>
      <w:r>
        <w:rPr>
          <w:rFonts w:hint="eastAsia" w:ascii="仿宋_GB2312" w:hAnsi="ˎ̥" w:eastAsia="仿宋_GB2312"/>
          <w:color w:val="auto"/>
          <w:sz w:val="32"/>
          <w:szCs w:val="32"/>
          <w:highlight w:val="none"/>
          <w:lang w:val="en-US" w:eastAsia="zh-CN"/>
        </w:rPr>
        <w:t>10</w:t>
      </w:r>
      <w:r>
        <w:rPr>
          <w:rFonts w:hint="eastAsia" w:ascii="仿宋_GB2312" w:hAnsi="ˎ̥" w:eastAsia="仿宋_GB2312"/>
          <w:color w:val="auto"/>
          <w:sz w:val="32"/>
          <w:szCs w:val="32"/>
          <w:highlight w:val="none"/>
        </w:rPr>
        <w:t>辆，其中，特种专业技术用车</w:t>
      </w:r>
      <w:r>
        <w:rPr>
          <w:rFonts w:hint="eastAsia" w:ascii="仿宋_GB2312" w:hAnsi="ˎ̥" w:eastAsia="仿宋_GB2312"/>
          <w:color w:val="auto"/>
          <w:sz w:val="32"/>
          <w:szCs w:val="32"/>
          <w:highlight w:val="none"/>
          <w:lang w:val="en-US" w:eastAsia="zh-CN"/>
        </w:rPr>
        <w:t>5</w:t>
      </w:r>
      <w:r>
        <w:rPr>
          <w:rFonts w:hint="eastAsia" w:ascii="仿宋_GB2312" w:hAnsi="ˎ̥" w:eastAsia="仿宋_GB2312"/>
          <w:color w:val="auto"/>
          <w:sz w:val="32"/>
          <w:szCs w:val="32"/>
          <w:highlight w:val="none"/>
        </w:rPr>
        <w:t>辆、其他用车</w:t>
      </w:r>
      <w:r>
        <w:rPr>
          <w:rFonts w:hint="eastAsia" w:ascii="仿宋_GB2312" w:hAnsi="ˎ̥" w:eastAsia="仿宋_GB2312"/>
          <w:color w:val="auto"/>
          <w:sz w:val="32"/>
          <w:szCs w:val="32"/>
          <w:highlight w:val="none"/>
          <w:lang w:val="en-US" w:eastAsia="zh-CN"/>
        </w:rPr>
        <w:t>5</w:t>
      </w:r>
      <w:r>
        <w:rPr>
          <w:rFonts w:hint="eastAsia" w:ascii="仿宋_GB2312" w:hAnsi="ˎ̥" w:eastAsia="仿宋_GB2312"/>
          <w:color w:val="auto"/>
          <w:sz w:val="32"/>
          <w:szCs w:val="32"/>
          <w:highlight w:val="none"/>
        </w:rPr>
        <w:t>辆。</w:t>
      </w:r>
      <w:r>
        <w:rPr>
          <w:rFonts w:hint="eastAsia" w:ascii="仿宋_GB2312" w:hAnsi="ˎ̥" w:eastAsia="仿宋_GB2312"/>
          <w:color w:val="auto"/>
          <w:sz w:val="32"/>
          <w:szCs w:val="32"/>
          <w:highlight w:val="none"/>
          <w:lang w:val="en-US" w:eastAsia="zh-CN"/>
        </w:rPr>
        <w:t xml:space="preserve">     </w:t>
      </w:r>
    </w:p>
    <w:p w14:paraId="20F5AB1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highlight w:val="none"/>
        </w:rPr>
      </w:pPr>
      <w:bookmarkStart w:id="113" w:name="_Toc15425_WPSOffice_Level1"/>
      <w:bookmarkStart w:id="114" w:name="_Toc17580_WPSOffice_Level1"/>
      <w:bookmarkStart w:id="115" w:name="_Toc8874_WPSOffice_Level1"/>
      <w:bookmarkStart w:id="116" w:name="_Toc11039_WPSOffice_Level1"/>
      <w:bookmarkStart w:id="117" w:name="_Toc8808_WPSOffice_Level1"/>
      <w:bookmarkStart w:id="118" w:name="_Toc4398_WPSOffice_Level1"/>
    </w:p>
    <w:p w14:paraId="7D7EA2A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highlight w:val="none"/>
        </w:rPr>
      </w:pPr>
      <w:r>
        <w:rPr>
          <w:rFonts w:hint="eastAsia" w:ascii="黑体" w:hAnsi="ˎ̥" w:eastAsia="黑体"/>
          <w:color w:val="auto"/>
          <w:sz w:val="32"/>
          <w:szCs w:val="32"/>
          <w:highlight w:val="none"/>
        </w:rPr>
        <w:t>第四部分  名词解释</w:t>
      </w:r>
      <w:bookmarkEnd w:id="113"/>
      <w:bookmarkEnd w:id="114"/>
      <w:bookmarkEnd w:id="115"/>
      <w:bookmarkEnd w:id="116"/>
      <w:bookmarkEnd w:id="117"/>
      <w:bookmarkEnd w:id="118"/>
    </w:p>
    <w:p w14:paraId="20DF719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highlight w:val="none"/>
        </w:rPr>
      </w:pPr>
    </w:p>
    <w:p w14:paraId="70B2D6DD">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财政拨款收入：指同级政府财政部门当年拨付的各类财政拨款。</w:t>
      </w:r>
    </w:p>
    <w:p w14:paraId="7CB0110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二、上级补助收入：指事业单位从主管部门和上级单位取得的非财政补助收入。</w:t>
      </w:r>
    </w:p>
    <w:p w14:paraId="615F44C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三、事业收入：指事业单位开展专业业务活动及辅助活动取得的收入。</w:t>
      </w:r>
    </w:p>
    <w:p w14:paraId="2DDD1A1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四、经营收入：指事业单位在专业业务活动及其辅助活动之外开展非独立核算经营活动取得的收入。</w:t>
      </w:r>
    </w:p>
    <w:p w14:paraId="1C1D4A3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五、附属单位上缴收入：指事业单位取得附属独立核算单位根据有关规定上缴的收入。</w:t>
      </w:r>
    </w:p>
    <w:p w14:paraId="2FC801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六、其他收入：指除上述“财政拨款收入”“事业收入”“上级补助收入”“经营收入”“附属单位上缴收入”等以外的收入。</w:t>
      </w:r>
    </w:p>
    <w:p w14:paraId="742CA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七、使用非财政拨款结余：指事业单位在当年的“财政拨款收入”“事业收入”“经营收入”“其他收入”等不足以安排当年支出的情况下，使用非同级财政拨款结余资金弥补本年度收支缺口。</w:t>
      </w:r>
    </w:p>
    <w:p w14:paraId="28F678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八、年初结转和结余：指以前年度尚未完成、结转到本年按有关规定继续使用的资金，或项目已完成等产生的结余资金。</w:t>
      </w:r>
    </w:p>
    <w:p w14:paraId="532391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九、结余分配：指事业单位缴纳企业所得税以及从非财政拨款结余或经营结余中提取各类结余的情况。</w:t>
      </w:r>
    </w:p>
    <w:p w14:paraId="63B3F8D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十、年末结转和结余：指本年度或以前年度预算安排、因客观条件发生变化无法按原计划实施，需要延迟到以后年度按有关规定继续使用的资金（不包括事业单位非财政拨款结余和专用结余）。</w:t>
      </w:r>
    </w:p>
    <w:p w14:paraId="0236745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十一、基本支出：指为保障机构正常运转、完成日常工作任务而发生的人员支出和公用支出。</w:t>
      </w:r>
    </w:p>
    <w:p w14:paraId="72D5145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十二、项目支出：指在基本支出之外为完成特定行政任务和事业发展目标所发生的支出。</w:t>
      </w:r>
    </w:p>
    <w:p w14:paraId="7314EBA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十三、经营支出：指事业单位在专业业务活动及其辅助活动之外开展非独立核算经营活动发生的支出。</w:t>
      </w:r>
    </w:p>
    <w:p w14:paraId="1ACBFEC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8E9525B">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十六、</w:t>
      </w:r>
      <w:r>
        <w:rPr>
          <w:rFonts w:ascii="仿宋_GB2312" w:hAnsi="ˎ̥" w:eastAsia="仿宋_GB2312"/>
          <w:color w:val="auto"/>
          <w:sz w:val="32"/>
          <w:szCs w:val="32"/>
          <w:highlight w:val="none"/>
        </w:rPr>
        <w:t>支出功能分类：</w:t>
      </w:r>
    </w:p>
    <w:p w14:paraId="7DE82BE3">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XXXX（类）XXXX（款）XXXX（项），</w:t>
      </w:r>
      <w:r>
        <w:rPr>
          <w:rFonts w:ascii="仿宋_GB2312" w:hAnsi="ˎ̥" w:eastAsia="仿宋_GB2312"/>
          <w:color w:val="auto"/>
          <w:sz w:val="32"/>
          <w:szCs w:val="32"/>
          <w:highlight w:val="none"/>
        </w:rPr>
        <w:t>……</w:t>
      </w:r>
      <w:r>
        <w:rPr>
          <w:rFonts w:hint="eastAsia" w:ascii="仿宋_GB2312" w:hAnsi="ˎ̥" w:eastAsia="仿宋_GB2312"/>
          <w:color w:val="auto"/>
          <w:sz w:val="32"/>
          <w:szCs w:val="32"/>
          <w:highlight w:val="none"/>
        </w:rPr>
        <w:t>；</w:t>
      </w:r>
    </w:p>
    <w:p w14:paraId="7B40D618">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highlight w:val="none"/>
          <w:lang w:val="en-US" w:eastAsia="zh-CN"/>
        </w:rPr>
      </w:pPr>
      <w:r>
        <w:rPr>
          <w:rFonts w:hint="eastAsia" w:ascii="仿宋_GB2312" w:hAnsi="ˎ̥" w:eastAsia="仿宋_GB2312"/>
          <w:color w:val="auto"/>
          <w:sz w:val="32"/>
          <w:szCs w:val="32"/>
          <w:highlight w:val="none"/>
        </w:rPr>
        <w:t>XXXX（类）XXXX（款）XXXX（项），</w:t>
      </w:r>
      <w:r>
        <w:rPr>
          <w:rFonts w:ascii="仿宋_GB2312" w:hAnsi="ˎ̥" w:eastAsia="仿宋_GB2312"/>
          <w:color w:val="auto"/>
          <w:sz w:val="32"/>
          <w:szCs w:val="32"/>
          <w:highlight w:val="none"/>
        </w:rPr>
        <w:t>……</w:t>
      </w:r>
      <w:r>
        <w:rPr>
          <w:rFonts w:hint="eastAsia" w:ascii="仿宋_GB2312" w:hAnsi="ˎ̥" w:eastAsia="仿宋_GB2312"/>
          <w:color w:val="auto"/>
          <w:sz w:val="32"/>
          <w:szCs w:val="32"/>
          <w:highlight w:val="none"/>
          <w:lang w:eastAsia="zh-CN"/>
        </w:rPr>
        <w:t>。</w:t>
      </w:r>
    </w:p>
    <w:p w14:paraId="419A08C7">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highlight w:val="none"/>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D27E904D"/>
    <w:multiLevelType w:val="singleLevel"/>
    <w:tmpl w:val="D27E904D"/>
    <w:lvl w:ilvl="0" w:tentative="0">
      <w:start w:val="7"/>
      <w:numFmt w:val="decimal"/>
      <w:suff w:val="nothing"/>
      <w:lvlText w:val="%1、"/>
      <w:lvlJc w:val="left"/>
    </w:lvl>
  </w:abstractNum>
  <w:abstractNum w:abstractNumId="2">
    <w:nsid w:val="F40514A1"/>
    <w:multiLevelType w:val="singleLevel"/>
    <w:tmpl w:val="F40514A1"/>
    <w:lvl w:ilvl="0" w:tentative="0">
      <w:start w:val="11"/>
      <w:numFmt w:val="decimal"/>
      <w:suff w:val="nothing"/>
      <w:lvlText w:val="%1、"/>
      <w:lvlJc w:val="left"/>
    </w:lvl>
  </w:abstractNum>
  <w:abstractNum w:abstractNumId="3">
    <w:nsid w:val="32C053AE"/>
    <w:multiLevelType w:val="singleLevel"/>
    <w:tmpl w:val="32C053AE"/>
    <w:lvl w:ilvl="0" w:tentative="0">
      <w:start w:val="1"/>
      <w:numFmt w:val="chineseCounting"/>
      <w:suff w:val="nothing"/>
      <w:lvlText w:val="%1、"/>
      <w:lvlJc w:val="left"/>
      <w:rPr>
        <w:rFonts w:hint="eastAsia"/>
      </w:rPr>
    </w:lvl>
  </w:abstractNum>
  <w:abstractNum w:abstractNumId="4">
    <w:nsid w:val="71F9DDB5"/>
    <w:multiLevelType w:val="singleLevel"/>
    <w:tmpl w:val="71F9DDB5"/>
    <w:lvl w:ilvl="0" w:tentative="0">
      <w:start w:val="1"/>
      <w:numFmt w:val="chineseCounting"/>
      <w:suff w:val="nothing"/>
      <w:lvlText w:val="%1、"/>
      <w:lvlJc w:val="left"/>
      <w:rPr>
        <w:rFonts w:hint="eastAsia"/>
      </w:rPr>
    </w:lvl>
  </w:abstractNum>
  <w:abstractNum w:abstractNumId="5">
    <w:nsid w:val="72109F8D"/>
    <w:multiLevelType w:val="singleLevel"/>
    <w:tmpl w:val="72109F8D"/>
    <w:lvl w:ilvl="0" w:tentative="0">
      <w:start w:val="7"/>
      <w:numFmt w:val="chineseCounting"/>
      <w:suff w:val="nothing"/>
      <w:lvlText w:val="%1、"/>
      <w:lvlJc w:val="left"/>
      <w:rPr>
        <w:rFonts w:hint="eastAsia"/>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1EE6"/>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396E1E"/>
    <w:rsid w:val="02581525"/>
    <w:rsid w:val="035F2367"/>
    <w:rsid w:val="03F37758"/>
    <w:rsid w:val="04820ADC"/>
    <w:rsid w:val="04CA4DE0"/>
    <w:rsid w:val="05B178CA"/>
    <w:rsid w:val="07C80EFB"/>
    <w:rsid w:val="09201287"/>
    <w:rsid w:val="0DDA7292"/>
    <w:rsid w:val="0F450727"/>
    <w:rsid w:val="0FC80124"/>
    <w:rsid w:val="10E548CC"/>
    <w:rsid w:val="11372685"/>
    <w:rsid w:val="12EF37E0"/>
    <w:rsid w:val="136F98C7"/>
    <w:rsid w:val="147E132C"/>
    <w:rsid w:val="155C5937"/>
    <w:rsid w:val="168204F4"/>
    <w:rsid w:val="16A3322F"/>
    <w:rsid w:val="1707609C"/>
    <w:rsid w:val="17427E68"/>
    <w:rsid w:val="1755065F"/>
    <w:rsid w:val="17D64F6F"/>
    <w:rsid w:val="1AFC29C9"/>
    <w:rsid w:val="1B59213E"/>
    <w:rsid w:val="1C9442FC"/>
    <w:rsid w:val="1C963AC5"/>
    <w:rsid w:val="1CA52F2E"/>
    <w:rsid w:val="1CB74815"/>
    <w:rsid w:val="1DDF4451"/>
    <w:rsid w:val="1DEE0CA9"/>
    <w:rsid w:val="1E3630B9"/>
    <w:rsid w:val="1EFD54D7"/>
    <w:rsid w:val="1FD1596D"/>
    <w:rsid w:val="20EE1616"/>
    <w:rsid w:val="22105521"/>
    <w:rsid w:val="23356FED"/>
    <w:rsid w:val="235E3810"/>
    <w:rsid w:val="2442343C"/>
    <w:rsid w:val="248024EA"/>
    <w:rsid w:val="25072C0B"/>
    <w:rsid w:val="256242E5"/>
    <w:rsid w:val="25AE753E"/>
    <w:rsid w:val="26086C3B"/>
    <w:rsid w:val="26EEC2B5"/>
    <w:rsid w:val="27256D85"/>
    <w:rsid w:val="284B0E9E"/>
    <w:rsid w:val="29127AB5"/>
    <w:rsid w:val="29472309"/>
    <w:rsid w:val="2B406E77"/>
    <w:rsid w:val="2C2A0C43"/>
    <w:rsid w:val="2C416A03"/>
    <w:rsid w:val="2C564EB8"/>
    <w:rsid w:val="2C6170A5"/>
    <w:rsid w:val="2C70553A"/>
    <w:rsid w:val="2D1E73A5"/>
    <w:rsid w:val="2EC4391B"/>
    <w:rsid w:val="2EE144CD"/>
    <w:rsid w:val="2FB7522E"/>
    <w:rsid w:val="313F372D"/>
    <w:rsid w:val="318B6972"/>
    <w:rsid w:val="325F5934"/>
    <w:rsid w:val="32717154"/>
    <w:rsid w:val="33835B53"/>
    <w:rsid w:val="34B63260"/>
    <w:rsid w:val="358E17EA"/>
    <w:rsid w:val="37757EA8"/>
    <w:rsid w:val="37FDA7E2"/>
    <w:rsid w:val="38A071A7"/>
    <w:rsid w:val="3A314D88"/>
    <w:rsid w:val="3A347BA7"/>
    <w:rsid w:val="3A746883"/>
    <w:rsid w:val="3B3140E6"/>
    <w:rsid w:val="3B8B0D18"/>
    <w:rsid w:val="3CA15DE9"/>
    <w:rsid w:val="3E6676EB"/>
    <w:rsid w:val="3EA80B63"/>
    <w:rsid w:val="3FE61EE5"/>
    <w:rsid w:val="406508EE"/>
    <w:rsid w:val="408D6263"/>
    <w:rsid w:val="413E755D"/>
    <w:rsid w:val="41B40CEE"/>
    <w:rsid w:val="42672AE3"/>
    <w:rsid w:val="44F85C75"/>
    <w:rsid w:val="479223B1"/>
    <w:rsid w:val="48317291"/>
    <w:rsid w:val="485F7024"/>
    <w:rsid w:val="48E70666"/>
    <w:rsid w:val="49FD6C71"/>
    <w:rsid w:val="4A883B4E"/>
    <w:rsid w:val="4B241572"/>
    <w:rsid w:val="4C6877E5"/>
    <w:rsid w:val="4C83051A"/>
    <w:rsid w:val="4D550108"/>
    <w:rsid w:val="4D6A468D"/>
    <w:rsid w:val="4DDF494B"/>
    <w:rsid w:val="4EA86137"/>
    <w:rsid w:val="4EF86F9D"/>
    <w:rsid w:val="4F4E12B3"/>
    <w:rsid w:val="4F9D18F3"/>
    <w:rsid w:val="50AB003F"/>
    <w:rsid w:val="50CE7C1E"/>
    <w:rsid w:val="51AC406F"/>
    <w:rsid w:val="51CE66DB"/>
    <w:rsid w:val="56CA7FD0"/>
    <w:rsid w:val="575651A9"/>
    <w:rsid w:val="579B705F"/>
    <w:rsid w:val="57D12A81"/>
    <w:rsid w:val="57FA38D1"/>
    <w:rsid w:val="58825B29"/>
    <w:rsid w:val="5887183A"/>
    <w:rsid w:val="58D52BCD"/>
    <w:rsid w:val="59345AC2"/>
    <w:rsid w:val="5A1336BD"/>
    <w:rsid w:val="5B174C4F"/>
    <w:rsid w:val="5C9664F6"/>
    <w:rsid w:val="5CF30AA7"/>
    <w:rsid w:val="5E8425FB"/>
    <w:rsid w:val="5F6E5059"/>
    <w:rsid w:val="5F7D3333"/>
    <w:rsid w:val="607E1C19"/>
    <w:rsid w:val="61385890"/>
    <w:rsid w:val="614B11AE"/>
    <w:rsid w:val="632223E3"/>
    <w:rsid w:val="645C7B76"/>
    <w:rsid w:val="64C37BF6"/>
    <w:rsid w:val="671E1113"/>
    <w:rsid w:val="67672ABA"/>
    <w:rsid w:val="67845964"/>
    <w:rsid w:val="687436E1"/>
    <w:rsid w:val="68C111CC"/>
    <w:rsid w:val="6AC8537B"/>
    <w:rsid w:val="6B2313EE"/>
    <w:rsid w:val="6DA45C50"/>
    <w:rsid w:val="6E2711F5"/>
    <w:rsid w:val="6E9A7825"/>
    <w:rsid w:val="6F670F9B"/>
    <w:rsid w:val="6F6A6C32"/>
    <w:rsid w:val="70125071"/>
    <w:rsid w:val="72AB6BB1"/>
    <w:rsid w:val="733777E5"/>
    <w:rsid w:val="737450E0"/>
    <w:rsid w:val="74054476"/>
    <w:rsid w:val="742F38C4"/>
    <w:rsid w:val="74AB66DC"/>
    <w:rsid w:val="74C4154C"/>
    <w:rsid w:val="74E76FE8"/>
    <w:rsid w:val="75956FFF"/>
    <w:rsid w:val="771D13E7"/>
    <w:rsid w:val="774B4D2E"/>
    <w:rsid w:val="77AA2D01"/>
    <w:rsid w:val="77BF5FFA"/>
    <w:rsid w:val="780620EB"/>
    <w:rsid w:val="78EB7157"/>
    <w:rsid w:val="799040F2"/>
    <w:rsid w:val="7A2B7977"/>
    <w:rsid w:val="7CDE1DBD"/>
    <w:rsid w:val="7D943A85"/>
    <w:rsid w:val="7DB0448C"/>
    <w:rsid w:val="7DFC5C50"/>
    <w:rsid w:val="7E5F9AA4"/>
    <w:rsid w:val="7EF90044"/>
    <w:rsid w:val="7F9D4E73"/>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5807</Words>
  <Characters>6655</Characters>
  <Lines>67</Lines>
  <Paragraphs>18</Paragraphs>
  <TotalTime>149</TotalTime>
  <ScaleCrop>false</ScaleCrop>
  <LinksUpToDate>false</LinksUpToDate>
  <CharactersWithSpaces>6747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郭开凤</cp:lastModifiedBy>
  <cp:lastPrinted>2023-08-03T00:58:00Z</cp:lastPrinted>
  <dcterms:modified xsi:type="dcterms:W3CDTF">2025-09-29T07:28:18Z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03AE7F14E2DC4BACB053764200FF950D_13</vt:lpwstr>
  </property>
  <property fmtid="{D5CDD505-2E9C-101B-9397-08002B2CF9AE}" pid="4" name="KSOTemplateDocerSaveRecord">
    <vt:lpwstr>eyJoZGlkIjoiNGFmZGRhZGE2Y2VhNDI3MTY4YTgwZWUyY2ZmZDQ0ODUiLCJ1c2VySWQiOiI0Njg1NTYwNTUifQ==</vt:lpwstr>
  </property>
</Properties>
</file>